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2001" w14:textId="4C8867FF" w:rsidR="0038697C" w:rsidRDefault="00097418" w:rsidP="00097418">
      <w:pPr>
        <w:jc w:val="center"/>
        <w:rPr>
          <w:b/>
          <w:sz w:val="40"/>
          <w:szCs w:val="40"/>
          <w:lang w:val="en-GB"/>
        </w:rPr>
      </w:pPr>
      <w:r w:rsidRPr="00097418">
        <w:rPr>
          <w:b/>
          <w:sz w:val="40"/>
          <w:szCs w:val="40"/>
          <w:lang w:val="en-GB"/>
        </w:rPr>
        <w:t>SSA EQUALITY IMPACT AND NEEDS ANALYSIS</w:t>
      </w:r>
    </w:p>
    <w:p w14:paraId="280A8392" w14:textId="77777777" w:rsidR="00097418" w:rsidRPr="00B206E6" w:rsidRDefault="00097418" w:rsidP="00097418">
      <w:pPr>
        <w:jc w:val="center"/>
        <w:rPr>
          <w:b/>
          <w:sz w:val="22"/>
          <w:szCs w:val="22"/>
          <w:lang w:val="en-GB"/>
        </w:rPr>
      </w:pPr>
    </w:p>
    <w:tbl>
      <w:tblPr>
        <w:tblStyle w:val="TableGrid"/>
        <w:tblW w:w="0" w:type="auto"/>
        <w:tblLook w:val="04A0" w:firstRow="1" w:lastRow="0" w:firstColumn="1" w:lastColumn="0" w:noHBand="0" w:noVBand="1"/>
      </w:tblPr>
      <w:tblGrid>
        <w:gridCol w:w="4505"/>
        <w:gridCol w:w="4505"/>
      </w:tblGrid>
      <w:tr w:rsidR="00097418" w14:paraId="644F47FD" w14:textId="77777777" w:rsidTr="00097418">
        <w:tc>
          <w:tcPr>
            <w:tcW w:w="4505" w:type="dxa"/>
          </w:tcPr>
          <w:p w14:paraId="70AC0F26" w14:textId="69554AA3" w:rsidR="00097418" w:rsidRDefault="00097418" w:rsidP="00097418">
            <w:pPr>
              <w:rPr>
                <w:b/>
                <w:lang w:val="en-GB"/>
              </w:rPr>
            </w:pPr>
            <w:r>
              <w:rPr>
                <w:b/>
                <w:lang w:val="en-GB"/>
              </w:rPr>
              <w:t>Directorate</w:t>
            </w:r>
          </w:p>
        </w:tc>
        <w:tc>
          <w:tcPr>
            <w:tcW w:w="4505" w:type="dxa"/>
          </w:tcPr>
          <w:p w14:paraId="13CE16D9" w14:textId="33E840F8" w:rsidR="00097418" w:rsidRPr="007659DD" w:rsidRDefault="00E146CD" w:rsidP="00E146CD">
            <w:pPr>
              <w:rPr>
                <w:bCs/>
                <w:lang w:val="en-GB"/>
              </w:rPr>
            </w:pPr>
            <w:r w:rsidRPr="007659DD">
              <w:rPr>
                <w:bCs/>
                <w:lang w:val="en-GB"/>
              </w:rPr>
              <w:t>Housing and Regeneration</w:t>
            </w:r>
          </w:p>
        </w:tc>
      </w:tr>
      <w:tr w:rsidR="00097418" w14:paraId="2F9DF2FF" w14:textId="77777777" w:rsidTr="00097418">
        <w:tc>
          <w:tcPr>
            <w:tcW w:w="4505" w:type="dxa"/>
          </w:tcPr>
          <w:p w14:paraId="5089A7D9" w14:textId="081D44C8" w:rsidR="00097418" w:rsidRDefault="00097418" w:rsidP="00097418">
            <w:pPr>
              <w:rPr>
                <w:b/>
                <w:lang w:val="en-GB"/>
              </w:rPr>
            </w:pPr>
            <w:r>
              <w:rPr>
                <w:b/>
                <w:lang w:val="en-GB"/>
              </w:rPr>
              <w:t>Service Area</w:t>
            </w:r>
          </w:p>
        </w:tc>
        <w:tc>
          <w:tcPr>
            <w:tcW w:w="4505" w:type="dxa"/>
          </w:tcPr>
          <w:p w14:paraId="4BF92219" w14:textId="0C689344" w:rsidR="00097418" w:rsidRPr="007659DD" w:rsidRDefault="00E146CD" w:rsidP="00E146CD">
            <w:pPr>
              <w:rPr>
                <w:bCs/>
                <w:lang w:val="en-GB"/>
              </w:rPr>
            </w:pPr>
            <w:r w:rsidRPr="007659DD">
              <w:rPr>
                <w:bCs/>
                <w:lang w:val="en-GB"/>
              </w:rPr>
              <w:t>Housing Management</w:t>
            </w:r>
          </w:p>
        </w:tc>
      </w:tr>
      <w:tr w:rsidR="00097418" w14:paraId="75DBAA69" w14:textId="77777777" w:rsidTr="00097418">
        <w:tc>
          <w:tcPr>
            <w:tcW w:w="4505" w:type="dxa"/>
          </w:tcPr>
          <w:p w14:paraId="597FF947" w14:textId="65E45FE8" w:rsidR="00097418" w:rsidRDefault="00097418" w:rsidP="00097418">
            <w:pPr>
              <w:rPr>
                <w:b/>
                <w:lang w:val="en-GB"/>
              </w:rPr>
            </w:pPr>
            <w:r>
              <w:rPr>
                <w:b/>
                <w:lang w:val="en-GB"/>
              </w:rPr>
              <w:t>Service/policy/function being assessed</w:t>
            </w:r>
          </w:p>
        </w:tc>
        <w:tc>
          <w:tcPr>
            <w:tcW w:w="4505" w:type="dxa"/>
          </w:tcPr>
          <w:p w14:paraId="1D8AEE10" w14:textId="7A4D3AA6" w:rsidR="00097418" w:rsidRPr="007659DD" w:rsidRDefault="00E146CD" w:rsidP="00E146CD">
            <w:pPr>
              <w:rPr>
                <w:bCs/>
                <w:lang w:val="en-GB"/>
              </w:rPr>
            </w:pPr>
            <w:r w:rsidRPr="007659DD">
              <w:rPr>
                <w:bCs/>
                <w:lang w:val="en-GB"/>
              </w:rPr>
              <w:t xml:space="preserve">Tenancy and </w:t>
            </w:r>
            <w:r w:rsidR="00924DAB">
              <w:rPr>
                <w:bCs/>
                <w:lang w:val="en-GB"/>
              </w:rPr>
              <w:t>R</w:t>
            </w:r>
            <w:r w:rsidR="007659DD" w:rsidRPr="007659DD">
              <w:rPr>
                <w:bCs/>
                <w:lang w:val="en-GB"/>
              </w:rPr>
              <w:t>ent</w:t>
            </w:r>
            <w:r w:rsidRPr="007659DD">
              <w:rPr>
                <w:bCs/>
                <w:lang w:val="en-GB"/>
              </w:rPr>
              <w:t xml:space="preserve"> </w:t>
            </w:r>
            <w:r w:rsidR="00924DAB">
              <w:rPr>
                <w:bCs/>
                <w:lang w:val="en-GB"/>
              </w:rPr>
              <w:t>S</w:t>
            </w:r>
            <w:r w:rsidRPr="007659DD">
              <w:rPr>
                <w:bCs/>
                <w:lang w:val="en-GB"/>
              </w:rPr>
              <w:t xml:space="preserve">trategy </w:t>
            </w:r>
            <w:r w:rsidR="007659DD" w:rsidRPr="007659DD">
              <w:rPr>
                <w:bCs/>
                <w:lang w:val="en-GB"/>
              </w:rPr>
              <w:t>/</w:t>
            </w:r>
            <w:r w:rsidRPr="007659DD">
              <w:rPr>
                <w:bCs/>
                <w:lang w:val="en-GB"/>
              </w:rPr>
              <w:t xml:space="preserve"> </w:t>
            </w:r>
            <w:r w:rsidR="00924DAB">
              <w:rPr>
                <w:bCs/>
                <w:lang w:val="en-GB"/>
              </w:rPr>
              <w:t>Tenancy P</w:t>
            </w:r>
            <w:r w:rsidRPr="007659DD">
              <w:rPr>
                <w:bCs/>
                <w:lang w:val="en-GB"/>
              </w:rPr>
              <w:t>olicy</w:t>
            </w:r>
          </w:p>
        </w:tc>
      </w:tr>
      <w:tr w:rsidR="00825398" w14:paraId="715AC1B2" w14:textId="77777777" w:rsidTr="00097418">
        <w:tc>
          <w:tcPr>
            <w:tcW w:w="4505" w:type="dxa"/>
          </w:tcPr>
          <w:p w14:paraId="052BEE46" w14:textId="41C5BE2E" w:rsidR="00825398" w:rsidRDefault="00825398" w:rsidP="00097418">
            <w:pPr>
              <w:rPr>
                <w:b/>
                <w:lang w:val="en-GB"/>
              </w:rPr>
            </w:pPr>
            <w:r>
              <w:rPr>
                <w:b/>
                <w:lang w:val="en-GB"/>
              </w:rPr>
              <w:t>Which borough (s) does the service/policy apply to</w:t>
            </w:r>
          </w:p>
        </w:tc>
        <w:tc>
          <w:tcPr>
            <w:tcW w:w="4505" w:type="dxa"/>
          </w:tcPr>
          <w:p w14:paraId="5A1DBB1C" w14:textId="77777777" w:rsidR="00825398" w:rsidRPr="007659DD" w:rsidRDefault="00825398" w:rsidP="00825398">
            <w:pPr>
              <w:rPr>
                <w:bCs/>
                <w:lang w:val="en-GB"/>
              </w:rPr>
            </w:pPr>
            <w:r w:rsidRPr="007659DD">
              <w:rPr>
                <w:bCs/>
                <w:lang w:val="en-GB"/>
              </w:rPr>
              <w:t>Wandsworth</w:t>
            </w:r>
          </w:p>
          <w:p w14:paraId="016095AD" w14:textId="4B45ED79" w:rsidR="00825398" w:rsidRPr="007659DD" w:rsidRDefault="00825398" w:rsidP="00825398">
            <w:pPr>
              <w:rPr>
                <w:bCs/>
                <w:i/>
                <w:iCs/>
                <w:lang w:val="en-GB"/>
              </w:rPr>
            </w:pPr>
          </w:p>
        </w:tc>
      </w:tr>
      <w:tr w:rsidR="00097418" w14:paraId="67504172" w14:textId="77777777" w:rsidTr="00BF6A6C">
        <w:trPr>
          <w:trHeight w:val="338"/>
        </w:trPr>
        <w:tc>
          <w:tcPr>
            <w:tcW w:w="4505" w:type="dxa"/>
          </w:tcPr>
          <w:p w14:paraId="07256CBE" w14:textId="11DACBD6" w:rsidR="00097418" w:rsidRDefault="00097418" w:rsidP="00097418">
            <w:pPr>
              <w:rPr>
                <w:b/>
                <w:lang w:val="en-GB"/>
              </w:rPr>
            </w:pPr>
            <w:r>
              <w:rPr>
                <w:b/>
                <w:lang w:val="en-GB"/>
              </w:rPr>
              <w:t>Staff involved</w:t>
            </w:r>
            <w:r w:rsidR="0046151E">
              <w:rPr>
                <w:b/>
                <w:lang w:val="en-GB"/>
              </w:rPr>
              <w:t xml:space="preserve"> in developing this EINA</w:t>
            </w:r>
          </w:p>
        </w:tc>
        <w:tc>
          <w:tcPr>
            <w:tcW w:w="4505" w:type="dxa"/>
          </w:tcPr>
          <w:p w14:paraId="41C96C65" w14:textId="13A68037" w:rsidR="00097418" w:rsidRPr="007659DD" w:rsidRDefault="00337D23" w:rsidP="00E146CD">
            <w:pPr>
              <w:rPr>
                <w:bCs/>
                <w:lang w:val="en-GB"/>
              </w:rPr>
            </w:pPr>
            <w:r w:rsidRPr="007659DD">
              <w:rPr>
                <w:bCs/>
                <w:lang w:val="en-GB"/>
              </w:rPr>
              <w:t xml:space="preserve">Alex Jones </w:t>
            </w:r>
          </w:p>
        </w:tc>
      </w:tr>
      <w:tr w:rsidR="00097418" w14:paraId="0779DE64" w14:textId="77777777" w:rsidTr="00097418">
        <w:trPr>
          <w:trHeight w:val="632"/>
        </w:trPr>
        <w:tc>
          <w:tcPr>
            <w:tcW w:w="4505" w:type="dxa"/>
          </w:tcPr>
          <w:p w14:paraId="0CEB9BB1" w14:textId="159B526E" w:rsidR="00097418" w:rsidRDefault="00BF6A6C" w:rsidP="00097418">
            <w:pPr>
              <w:rPr>
                <w:b/>
                <w:lang w:val="en-GB"/>
              </w:rPr>
            </w:pPr>
            <w:r>
              <w:rPr>
                <w:b/>
                <w:lang w:val="en-GB"/>
              </w:rPr>
              <w:t>Date approved</w:t>
            </w:r>
            <w:r w:rsidR="00097418">
              <w:rPr>
                <w:b/>
                <w:lang w:val="en-GB"/>
              </w:rPr>
              <w:t xml:space="preserve"> by Directorate Equality Group (if applicable)</w:t>
            </w:r>
          </w:p>
        </w:tc>
        <w:tc>
          <w:tcPr>
            <w:tcW w:w="4505" w:type="dxa"/>
          </w:tcPr>
          <w:p w14:paraId="45C090A5" w14:textId="6F85A5E5" w:rsidR="00097418" w:rsidRDefault="00097418" w:rsidP="005325B5">
            <w:pPr>
              <w:rPr>
                <w:b/>
                <w:lang w:val="en-GB"/>
              </w:rPr>
            </w:pPr>
          </w:p>
        </w:tc>
      </w:tr>
      <w:tr w:rsidR="00097418" w14:paraId="69180FD9" w14:textId="77777777" w:rsidTr="006F44AD">
        <w:trPr>
          <w:trHeight w:val="618"/>
        </w:trPr>
        <w:tc>
          <w:tcPr>
            <w:tcW w:w="4505" w:type="dxa"/>
          </w:tcPr>
          <w:p w14:paraId="23793D3C" w14:textId="77777777" w:rsidR="00097418" w:rsidRDefault="00097418" w:rsidP="00097418">
            <w:pPr>
              <w:rPr>
                <w:b/>
                <w:lang w:val="en-GB"/>
              </w:rPr>
            </w:pPr>
            <w:r>
              <w:rPr>
                <w:b/>
                <w:lang w:val="en-GB"/>
              </w:rPr>
              <w:t>Date approved by Policy and Review Manager</w:t>
            </w:r>
          </w:p>
          <w:p w14:paraId="5127876D" w14:textId="4417DA2C" w:rsidR="00472D5D" w:rsidRDefault="00472D5D" w:rsidP="00097418">
            <w:pPr>
              <w:rPr>
                <w:b/>
                <w:lang w:val="en-GB"/>
              </w:rPr>
            </w:pPr>
            <w:r w:rsidRPr="00BF6A6C">
              <w:rPr>
                <w:lang w:val="en-GB"/>
              </w:rPr>
              <w:t>All EINAs must be signed off by the Policy and Review Manager</w:t>
            </w:r>
          </w:p>
        </w:tc>
        <w:tc>
          <w:tcPr>
            <w:tcW w:w="4505" w:type="dxa"/>
          </w:tcPr>
          <w:p w14:paraId="74833869" w14:textId="753A2B9D" w:rsidR="00097418" w:rsidRPr="005325B5" w:rsidRDefault="005325B5" w:rsidP="00BF6A6C">
            <w:pPr>
              <w:rPr>
                <w:bCs/>
                <w:lang w:val="en-GB"/>
              </w:rPr>
            </w:pPr>
            <w:r w:rsidRPr="005325B5">
              <w:rPr>
                <w:bCs/>
                <w:lang w:val="en-GB"/>
              </w:rPr>
              <w:t>23</w:t>
            </w:r>
            <w:r w:rsidRPr="005325B5">
              <w:rPr>
                <w:bCs/>
                <w:vertAlign w:val="superscript"/>
                <w:lang w:val="en-GB"/>
              </w:rPr>
              <w:t>rd</w:t>
            </w:r>
            <w:r w:rsidRPr="005325B5">
              <w:rPr>
                <w:bCs/>
                <w:lang w:val="en-GB"/>
              </w:rPr>
              <w:t xml:space="preserve"> June 2022</w:t>
            </w:r>
          </w:p>
        </w:tc>
      </w:tr>
      <w:tr w:rsidR="00097418" w14:paraId="6D7B8E93" w14:textId="77777777" w:rsidTr="00097418">
        <w:trPr>
          <w:trHeight w:val="241"/>
        </w:trPr>
        <w:tc>
          <w:tcPr>
            <w:tcW w:w="4505" w:type="dxa"/>
          </w:tcPr>
          <w:p w14:paraId="2266906C" w14:textId="68C57856" w:rsidR="00097418" w:rsidRDefault="00097418" w:rsidP="00097418">
            <w:pPr>
              <w:rPr>
                <w:b/>
                <w:lang w:val="en-GB"/>
              </w:rPr>
            </w:pPr>
            <w:r>
              <w:rPr>
                <w:b/>
                <w:lang w:val="en-GB"/>
              </w:rPr>
              <w:t>Date submitted to Directors’ Board</w:t>
            </w:r>
          </w:p>
        </w:tc>
        <w:tc>
          <w:tcPr>
            <w:tcW w:w="4505" w:type="dxa"/>
          </w:tcPr>
          <w:p w14:paraId="53BF5061" w14:textId="0C2E53DA" w:rsidR="00097418" w:rsidRDefault="00097418" w:rsidP="00BF6A6C">
            <w:pPr>
              <w:rPr>
                <w:b/>
                <w:lang w:val="en-GB"/>
              </w:rPr>
            </w:pPr>
          </w:p>
        </w:tc>
      </w:tr>
    </w:tbl>
    <w:p w14:paraId="6DDC56AF" w14:textId="77777777" w:rsidR="00097418" w:rsidRDefault="00097418" w:rsidP="00097418">
      <w:pPr>
        <w:rPr>
          <w:b/>
          <w:lang w:val="en-GB"/>
        </w:rPr>
      </w:pPr>
    </w:p>
    <w:p w14:paraId="38F678FA" w14:textId="0A514FCA" w:rsidR="00097418" w:rsidRPr="00F95F19" w:rsidRDefault="00097418" w:rsidP="00E7312C">
      <w:pPr>
        <w:pStyle w:val="ListParagraph"/>
        <w:numPr>
          <w:ilvl w:val="0"/>
          <w:numId w:val="7"/>
        </w:numPr>
        <w:ind w:left="0" w:hanging="284"/>
        <w:rPr>
          <w:b/>
          <w:lang w:val="en-GB"/>
        </w:rPr>
      </w:pPr>
      <w:r w:rsidRPr="00F95F19">
        <w:rPr>
          <w:b/>
          <w:lang w:val="en-GB"/>
        </w:rPr>
        <w:t>S</w:t>
      </w:r>
      <w:r w:rsidR="00E7312C">
        <w:rPr>
          <w:b/>
          <w:lang w:val="en-GB"/>
        </w:rPr>
        <w:t>ummary</w:t>
      </w:r>
    </w:p>
    <w:p w14:paraId="628BDCF8" w14:textId="77777777" w:rsidR="00097418" w:rsidRDefault="00097418" w:rsidP="00097418">
      <w:pPr>
        <w:rPr>
          <w:b/>
          <w:lang w:val="en-GB"/>
        </w:rPr>
      </w:pPr>
    </w:p>
    <w:tbl>
      <w:tblPr>
        <w:tblStyle w:val="TableGrid"/>
        <w:tblW w:w="0" w:type="auto"/>
        <w:tblLook w:val="04A0" w:firstRow="1" w:lastRow="0" w:firstColumn="1" w:lastColumn="0" w:noHBand="0" w:noVBand="1"/>
      </w:tblPr>
      <w:tblGrid>
        <w:gridCol w:w="9010"/>
      </w:tblGrid>
      <w:tr w:rsidR="00097418" w14:paraId="454BB00F" w14:textId="77777777" w:rsidTr="00097418">
        <w:tc>
          <w:tcPr>
            <w:tcW w:w="9010" w:type="dxa"/>
          </w:tcPr>
          <w:p w14:paraId="76DCCE09" w14:textId="6C057F58" w:rsidR="00143F59" w:rsidRDefault="00097418" w:rsidP="00097418">
            <w:pPr>
              <w:rPr>
                <w:b/>
                <w:lang w:val="en-GB"/>
              </w:rPr>
            </w:pPr>
            <w:r>
              <w:rPr>
                <w:b/>
                <w:lang w:val="en-GB"/>
              </w:rPr>
              <w:t xml:space="preserve">Please summarise the key findings of the EINA. </w:t>
            </w:r>
          </w:p>
          <w:p w14:paraId="29F3343B" w14:textId="06D788EA" w:rsidR="009F004B" w:rsidRDefault="009F004B" w:rsidP="00097418">
            <w:pPr>
              <w:rPr>
                <w:b/>
                <w:lang w:val="en-GB"/>
              </w:rPr>
            </w:pPr>
          </w:p>
          <w:p w14:paraId="15AC26A4" w14:textId="21F98932" w:rsidR="009C1902" w:rsidRDefault="009C1902" w:rsidP="00097418">
            <w:pPr>
              <w:rPr>
                <w:b/>
                <w:lang w:val="en-GB"/>
              </w:rPr>
            </w:pPr>
            <w:r>
              <w:rPr>
                <w:b/>
                <w:lang w:val="en-GB"/>
              </w:rPr>
              <w:t>Background:</w:t>
            </w:r>
          </w:p>
          <w:p w14:paraId="7D10FA62" w14:textId="0F627CC9" w:rsidR="009C1902" w:rsidRDefault="009C1902" w:rsidP="00097418">
            <w:pPr>
              <w:rPr>
                <w:b/>
                <w:lang w:val="en-GB"/>
              </w:rPr>
            </w:pPr>
          </w:p>
          <w:p w14:paraId="455BB997" w14:textId="4DBF1062" w:rsidR="00636BC7" w:rsidRDefault="004865F9" w:rsidP="00636BC7">
            <w:pPr>
              <w:pStyle w:val="ListParagraph"/>
              <w:numPr>
                <w:ilvl w:val="0"/>
                <w:numId w:val="8"/>
              </w:numPr>
              <w:ind w:left="360"/>
              <w:rPr>
                <w:bCs/>
                <w:lang w:val="en-GB"/>
              </w:rPr>
            </w:pPr>
            <w:r w:rsidRPr="00636BC7">
              <w:rPr>
                <w:bCs/>
                <w:lang w:val="en-GB"/>
              </w:rPr>
              <w:t>Flexible fixed term tenancies (FFTTs) were introduced by the Council in March 2013</w:t>
            </w:r>
            <w:r w:rsidR="00924DAB">
              <w:rPr>
                <w:bCs/>
                <w:lang w:val="en-GB"/>
              </w:rPr>
              <w:t>. These are offered</w:t>
            </w:r>
            <w:r w:rsidRPr="00636BC7">
              <w:rPr>
                <w:bCs/>
                <w:lang w:val="en-GB"/>
              </w:rPr>
              <w:t xml:space="preserve"> </w:t>
            </w:r>
            <w:r w:rsidR="000536F3" w:rsidRPr="00636BC7">
              <w:rPr>
                <w:bCs/>
                <w:lang w:val="en-GB"/>
              </w:rPr>
              <w:t xml:space="preserve">to new social housing </w:t>
            </w:r>
            <w:r w:rsidR="00A77B7C" w:rsidRPr="00636BC7">
              <w:rPr>
                <w:bCs/>
                <w:lang w:val="en-GB"/>
              </w:rPr>
              <w:t xml:space="preserve">tenants </w:t>
            </w:r>
            <w:r w:rsidR="0043143B" w:rsidRPr="00636BC7">
              <w:rPr>
                <w:bCs/>
                <w:lang w:val="en-GB"/>
              </w:rPr>
              <w:t>so</w:t>
            </w:r>
            <w:r w:rsidR="00877262" w:rsidRPr="00636BC7">
              <w:rPr>
                <w:bCs/>
                <w:lang w:val="en-GB"/>
              </w:rPr>
              <w:t xml:space="preserve"> that regular </w:t>
            </w:r>
            <w:r w:rsidR="00BB58B7" w:rsidRPr="00636BC7">
              <w:rPr>
                <w:bCs/>
                <w:lang w:val="en-GB"/>
              </w:rPr>
              <w:t xml:space="preserve">tenancy </w:t>
            </w:r>
            <w:r w:rsidR="00877262" w:rsidRPr="00636BC7">
              <w:rPr>
                <w:bCs/>
                <w:lang w:val="en-GB"/>
              </w:rPr>
              <w:t xml:space="preserve">reviews </w:t>
            </w:r>
            <w:r w:rsidR="00924DAB" w:rsidRPr="00636BC7">
              <w:rPr>
                <w:bCs/>
                <w:lang w:val="en-GB"/>
              </w:rPr>
              <w:t>c</w:t>
            </w:r>
            <w:r w:rsidR="00924DAB">
              <w:rPr>
                <w:bCs/>
                <w:lang w:val="en-GB"/>
              </w:rPr>
              <w:t>an</w:t>
            </w:r>
            <w:r w:rsidR="00924DAB" w:rsidRPr="00636BC7">
              <w:rPr>
                <w:bCs/>
                <w:lang w:val="en-GB"/>
              </w:rPr>
              <w:t xml:space="preserve"> </w:t>
            </w:r>
            <w:r w:rsidR="00BB58B7" w:rsidRPr="00636BC7">
              <w:rPr>
                <w:bCs/>
                <w:lang w:val="en-GB"/>
              </w:rPr>
              <w:t>be undertaken as a way to ensure tenants</w:t>
            </w:r>
            <w:r w:rsidR="00924DAB">
              <w:rPr>
                <w:bCs/>
                <w:lang w:val="en-GB"/>
              </w:rPr>
              <w:t>’</w:t>
            </w:r>
            <w:r w:rsidR="00BB58B7" w:rsidRPr="00636BC7">
              <w:rPr>
                <w:bCs/>
                <w:lang w:val="en-GB"/>
              </w:rPr>
              <w:t xml:space="preserve"> </w:t>
            </w:r>
            <w:r w:rsidR="002B008D" w:rsidRPr="00636BC7">
              <w:rPr>
                <w:bCs/>
                <w:lang w:val="en-GB"/>
              </w:rPr>
              <w:t>homes remain suitable in accordance to their housing need</w:t>
            </w:r>
            <w:r w:rsidR="00BB58B7" w:rsidRPr="00636BC7">
              <w:rPr>
                <w:bCs/>
                <w:lang w:val="en-GB"/>
              </w:rPr>
              <w:t>,</w:t>
            </w:r>
            <w:r w:rsidR="002B008D" w:rsidRPr="00636BC7">
              <w:rPr>
                <w:bCs/>
                <w:lang w:val="en-GB"/>
              </w:rPr>
              <w:t xml:space="preserve"> </w:t>
            </w:r>
            <w:r w:rsidR="00924DAB">
              <w:rPr>
                <w:bCs/>
                <w:lang w:val="en-GB"/>
              </w:rPr>
              <w:t>with</w:t>
            </w:r>
            <w:r w:rsidR="00924DAB" w:rsidRPr="00636BC7">
              <w:rPr>
                <w:bCs/>
                <w:lang w:val="en-GB"/>
              </w:rPr>
              <w:t xml:space="preserve"> </w:t>
            </w:r>
            <w:r w:rsidR="002B008D" w:rsidRPr="00636BC7">
              <w:rPr>
                <w:bCs/>
                <w:lang w:val="en-GB"/>
              </w:rPr>
              <w:t>FFTT</w:t>
            </w:r>
            <w:r w:rsidR="00924DAB">
              <w:rPr>
                <w:bCs/>
                <w:lang w:val="en-GB"/>
              </w:rPr>
              <w:t xml:space="preserve"> review</w:t>
            </w:r>
            <w:r w:rsidR="002B008D" w:rsidRPr="00636BC7">
              <w:rPr>
                <w:bCs/>
                <w:lang w:val="en-GB"/>
              </w:rPr>
              <w:t xml:space="preserve">s </w:t>
            </w:r>
            <w:r w:rsidR="00924DAB">
              <w:rPr>
                <w:bCs/>
                <w:lang w:val="en-GB"/>
              </w:rPr>
              <w:t>intended as a mechanism for freeing up larger properties for households who require them</w:t>
            </w:r>
            <w:r w:rsidR="007670D6" w:rsidRPr="00636BC7">
              <w:rPr>
                <w:bCs/>
                <w:lang w:val="en-GB"/>
              </w:rPr>
              <w:t xml:space="preserve">. </w:t>
            </w:r>
          </w:p>
          <w:p w14:paraId="612111A5" w14:textId="638E21D7" w:rsidR="00EA0E7D" w:rsidRDefault="00EA0E7D" w:rsidP="00636BC7">
            <w:pPr>
              <w:pStyle w:val="ListParagraph"/>
              <w:numPr>
                <w:ilvl w:val="0"/>
                <w:numId w:val="8"/>
              </w:numPr>
              <w:ind w:left="360"/>
              <w:rPr>
                <w:bCs/>
                <w:lang w:val="en-GB"/>
              </w:rPr>
            </w:pPr>
            <w:r>
              <w:rPr>
                <w:bCs/>
                <w:lang w:val="en-GB"/>
              </w:rPr>
              <w:t>FFTTs were not offered to tenants who had been existing</w:t>
            </w:r>
            <w:r w:rsidR="00817B8C">
              <w:rPr>
                <w:bCs/>
                <w:lang w:val="en-GB"/>
              </w:rPr>
              <w:t xml:space="preserve"> social housing</w:t>
            </w:r>
            <w:r>
              <w:rPr>
                <w:bCs/>
                <w:lang w:val="en-GB"/>
              </w:rPr>
              <w:t xml:space="preserve"> tenants as of April 20</w:t>
            </w:r>
            <w:r w:rsidR="00132884">
              <w:rPr>
                <w:bCs/>
                <w:lang w:val="en-GB"/>
              </w:rPr>
              <w:t>1</w:t>
            </w:r>
            <w:r w:rsidR="0057480F">
              <w:rPr>
                <w:bCs/>
                <w:lang w:val="en-GB"/>
              </w:rPr>
              <w:t xml:space="preserve">2, </w:t>
            </w:r>
            <w:r w:rsidR="00562B39">
              <w:rPr>
                <w:bCs/>
                <w:lang w:val="en-GB"/>
              </w:rPr>
              <w:t xml:space="preserve">and </w:t>
            </w:r>
            <w:r w:rsidR="0057480F">
              <w:rPr>
                <w:bCs/>
                <w:lang w:val="en-GB"/>
              </w:rPr>
              <w:t>any tenant who was an existing social housing tenant retained their secure</w:t>
            </w:r>
            <w:r w:rsidR="00924DAB">
              <w:rPr>
                <w:bCs/>
                <w:lang w:val="en-GB"/>
              </w:rPr>
              <w:t xml:space="preserve"> periodic</w:t>
            </w:r>
            <w:r w:rsidR="0057480F">
              <w:rPr>
                <w:bCs/>
                <w:lang w:val="en-GB"/>
              </w:rPr>
              <w:t xml:space="preserve"> tenancy.</w:t>
            </w:r>
          </w:p>
          <w:p w14:paraId="2340C037" w14:textId="3012C815" w:rsidR="00A75F23" w:rsidRDefault="00EB0139" w:rsidP="00636BC7">
            <w:pPr>
              <w:pStyle w:val="ListParagraph"/>
              <w:numPr>
                <w:ilvl w:val="0"/>
                <w:numId w:val="8"/>
              </w:numPr>
              <w:ind w:left="360"/>
              <w:rPr>
                <w:bCs/>
                <w:lang w:val="en-GB"/>
              </w:rPr>
            </w:pPr>
            <w:r w:rsidRPr="00636BC7">
              <w:rPr>
                <w:bCs/>
                <w:lang w:val="en-GB"/>
              </w:rPr>
              <w:t xml:space="preserve">However, despite the </w:t>
            </w:r>
            <w:r w:rsidR="00924DAB">
              <w:rPr>
                <w:bCs/>
                <w:lang w:val="en-GB"/>
              </w:rPr>
              <w:t xml:space="preserve">intended purpose of FFTTs as providing an effective </w:t>
            </w:r>
            <w:r w:rsidR="007F608F">
              <w:rPr>
                <w:bCs/>
                <w:lang w:val="en-GB"/>
              </w:rPr>
              <w:t xml:space="preserve">stock management tool and, to a lesser extent, to aid tenancy management, in practice the benefits to the Council have been minimal, particularly when weighed against the significant cross-Departmental resource involved in their administration. </w:t>
            </w:r>
          </w:p>
          <w:p w14:paraId="2D724816" w14:textId="236EEC6F" w:rsidR="00A75F23" w:rsidRPr="00817B8C" w:rsidRDefault="001348FC" w:rsidP="00817B8C">
            <w:pPr>
              <w:pStyle w:val="ListParagraph"/>
              <w:numPr>
                <w:ilvl w:val="0"/>
                <w:numId w:val="8"/>
              </w:numPr>
              <w:ind w:left="360"/>
              <w:rPr>
                <w:bCs/>
                <w:lang w:val="en-GB"/>
              </w:rPr>
            </w:pPr>
            <w:r w:rsidRPr="00636BC7">
              <w:rPr>
                <w:bCs/>
                <w:lang w:val="en-GB"/>
              </w:rPr>
              <w:t>In addition, legislative changes since 2</w:t>
            </w:r>
            <w:r w:rsidRPr="00817B8C">
              <w:rPr>
                <w:bCs/>
                <w:lang w:val="en-GB"/>
              </w:rPr>
              <w:t>013</w:t>
            </w:r>
            <w:r w:rsidR="00F7396C" w:rsidRPr="00817B8C">
              <w:rPr>
                <w:bCs/>
                <w:lang w:val="en-GB"/>
              </w:rPr>
              <w:t xml:space="preserve"> </w:t>
            </w:r>
            <w:r w:rsidR="00C15775">
              <w:rPr>
                <w:bCs/>
                <w:lang w:val="en-GB"/>
              </w:rPr>
              <w:t>have made the FFTT review process increasingly difficult in cases where the Council would like to offer a different property to the tenant or to end a tenancy</w:t>
            </w:r>
            <w:r w:rsidR="00F7396C" w:rsidRPr="00817B8C">
              <w:rPr>
                <w:bCs/>
                <w:lang w:val="en-GB"/>
              </w:rPr>
              <w:t xml:space="preserve">, </w:t>
            </w:r>
            <w:r w:rsidR="00E76B46">
              <w:rPr>
                <w:bCs/>
                <w:lang w:val="en-GB"/>
              </w:rPr>
              <w:t xml:space="preserve">and as a result of such difficulties </w:t>
            </w:r>
            <w:r w:rsidR="0011493E" w:rsidRPr="00817B8C">
              <w:rPr>
                <w:bCs/>
                <w:lang w:val="en-GB"/>
              </w:rPr>
              <w:t xml:space="preserve">the FFTT review process has often failed to achieve </w:t>
            </w:r>
            <w:r w:rsidR="007E494B">
              <w:rPr>
                <w:bCs/>
                <w:lang w:val="en-GB"/>
              </w:rPr>
              <w:t>its intended benefits</w:t>
            </w:r>
            <w:r w:rsidR="00E92200" w:rsidRPr="00817B8C">
              <w:rPr>
                <w:bCs/>
                <w:lang w:val="en-GB"/>
              </w:rPr>
              <w:t>.</w:t>
            </w:r>
          </w:p>
          <w:p w14:paraId="23D9AC5B" w14:textId="40875B17" w:rsidR="00636BC7" w:rsidRPr="002C2E3C" w:rsidRDefault="002C2E3C" w:rsidP="002C2E3C">
            <w:pPr>
              <w:pStyle w:val="ListParagraph"/>
              <w:numPr>
                <w:ilvl w:val="0"/>
                <w:numId w:val="8"/>
              </w:numPr>
              <w:ind w:left="360"/>
              <w:rPr>
                <w:bCs/>
                <w:lang w:val="en-GB"/>
              </w:rPr>
            </w:pPr>
            <w:r>
              <w:rPr>
                <w:bCs/>
                <w:lang w:val="en-GB"/>
              </w:rPr>
              <w:t xml:space="preserve">Since FFTTs have been initiated, disparities between tenants who hold either a FFTT or secure tenancy has emerged, with </w:t>
            </w:r>
            <w:r w:rsidR="006F57CC" w:rsidRPr="002C2E3C">
              <w:rPr>
                <w:bCs/>
                <w:lang w:val="en-GB"/>
              </w:rPr>
              <w:t>some</w:t>
            </w:r>
            <w:r>
              <w:rPr>
                <w:bCs/>
                <w:lang w:val="en-GB"/>
              </w:rPr>
              <w:t xml:space="preserve"> underrepresented and</w:t>
            </w:r>
            <w:r w:rsidR="006F57CC" w:rsidRPr="002C2E3C">
              <w:rPr>
                <w:bCs/>
                <w:lang w:val="en-GB"/>
              </w:rPr>
              <w:t xml:space="preserve"> protected group</w:t>
            </w:r>
            <w:r>
              <w:rPr>
                <w:bCs/>
                <w:lang w:val="en-GB"/>
              </w:rPr>
              <w:t>s</w:t>
            </w:r>
            <w:r w:rsidR="006F57CC" w:rsidRPr="002C2E3C">
              <w:rPr>
                <w:bCs/>
                <w:lang w:val="en-GB"/>
              </w:rPr>
              <w:t xml:space="preserve"> receiving a higher percentage of FFTTs compared to their counterparts.</w:t>
            </w:r>
          </w:p>
          <w:p w14:paraId="2B93D225" w14:textId="77777777" w:rsidR="00075879" w:rsidRPr="00075879" w:rsidRDefault="00075879" w:rsidP="00075879">
            <w:pPr>
              <w:pStyle w:val="ListParagraph"/>
              <w:ind w:left="360"/>
              <w:rPr>
                <w:bCs/>
                <w:lang w:val="en-GB"/>
              </w:rPr>
            </w:pPr>
          </w:p>
          <w:p w14:paraId="281DB820" w14:textId="03B0C79A" w:rsidR="00666027" w:rsidRPr="00A65409" w:rsidRDefault="00A65409" w:rsidP="00666027">
            <w:pPr>
              <w:rPr>
                <w:b/>
                <w:lang w:val="en-GB"/>
              </w:rPr>
            </w:pPr>
            <w:r w:rsidRPr="00A65409">
              <w:rPr>
                <w:b/>
                <w:lang w:val="en-GB"/>
              </w:rPr>
              <w:t>Proposal:</w:t>
            </w:r>
          </w:p>
          <w:p w14:paraId="67EC3B83" w14:textId="71DC3CC6" w:rsidR="006D67D0" w:rsidRDefault="006D67D0" w:rsidP="00666027">
            <w:pPr>
              <w:rPr>
                <w:bCs/>
                <w:lang w:val="en-GB"/>
              </w:rPr>
            </w:pPr>
          </w:p>
          <w:p w14:paraId="62E58582" w14:textId="07E7CC70" w:rsidR="00A65409" w:rsidRDefault="00EA0E7D" w:rsidP="006D67D0">
            <w:pPr>
              <w:pStyle w:val="ListParagraph"/>
              <w:numPr>
                <w:ilvl w:val="0"/>
                <w:numId w:val="10"/>
              </w:numPr>
              <w:rPr>
                <w:bCs/>
                <w:lang w:val="en-GB"/>
              </w:rPr>
            </w:pPr>
            <w:r>
              <w:rPr>
                <w:bCs/>
                <w:lang w:val="en-GB"/>
              </w:rPr>
              <w:t>Any new tenants after the date of change will be offered only a secure</w:t>
            </w:r>
            <w:r w:rsidR="00CB4B33">
              <w:rPr>
                <w:bCs/>
                <w:lang w:val="en-GB"/>
              </w:rPr>
              <w:t xml:space="preserve"> </w:t>
            </w:r>
            <w:r w:rsidR="007E494B">
              <w:rPr>
                <w:bCs/>
                <w:lang w:val="en-GB"/>
              </w:rPr>
              <w:t>periodic</w:t>
            </w:r>
            <w:r w:rsidR="00E402F9">
              <w:rPr>
                <w:bCs/>
                <w:lang w:val="en-GB"/>
              </w:rPr>
              <w:t xml:space="preserve"> </w:t>
            </w:r>
            <w:r w:rsidR="00CB4B33">
              <w:rPr>
                <w:bCs/>
                <w:lang w:val="en-GB"/>
              </w:rPr>
              <w:t>tenancy</w:t>
            </w:r>
            <w:r w:rsidR="00DC2DCE">
              <w:rPr>
                <w:bCs/>
                <w:lang w:val="en-GB"/>
              </w:rPr>
              <w:t xml:space="preserve"> if they are offered a property that has </w:t>
            </w:r>
            <w:r w:rsidR="00702982">
              <w:rPr>
                <w:bCs/>
                <w:lang w:val="en-GB"/>
              </w:rPr>
              <w:t xml:space="preserve">0 to 4-beds; if the property has 5-beds </w:t>
            </w:r>
            <w:r w:rsidR="00702982">
              <w:rPr>
                <w:bCs/>
                <w:lang w:val="en-GB"/>
              </w:rPr>
              <w:lastRenderedPageBreak/>
              <w:t xml:space="preserve">or more, then they will be offered a </w:t>
            </w:r>
            <w:r w:rsidR="002C1186">
              <w:rPr>
                <w:bCs/>
                <w:lang w:val="en-GB"/>
              </w:rPr>
              <w:t>FFTT</w:t>
            </w:r>
            <w:r w:rsidR="00CB4B33">
              <w:rPr>
                <w:bCs/>
                <w:lang w:val="en-GB"/>
              </w:rPr>
              <w:t>.</w:t>
            </w:r>
            <w:r w:rsidR="00702982">
              <w:rPr>
                <w:bCs/>
                <w:lang w:val="en-GB"/>
              </w:rPr>
              <w:t xml:space="preserve">  </w:t>
            </w:r>
            <w:r w:rsidR="00CB4B33">
              <w:rPr>
                <w:bCs/>
                <w:lang w:val="en-GB"/>
              </w:rPr>
              <w:t xml:space="preserve">All existing social housing tenants who have a </w:t>
            </w:r>
            <w:r w:rsidR="007E494B">
              <w:rPr>
                <w:bCs/>
                <w:lang w:val="en-GB"/>
              </w:rPr>
              <w:t>FFTT</w:t>
            </w:r>
            <w:r w:rsidR="00CB4B33">
              <w:rPr>
                <w:bCs/>
                <w:lang w:val="en-GB"/>
              </w:rPr>
              <w:t xml:space="preserve"> will also be offered </w:t>
            </w:r>
            <w:r w:rsidR="00DB618F">
              <w:rPr>
                <w:bCs/>
                <w:lang w:val="en-GB"/>
              </w:rPr>
              <w:t>a secure tenancy</w:t>
            </w:r>
            <w:r w:rsidR="007E494B">
              <w:rPr>
                <w:bCs/>
                <w:lang w:val="en-GB"/>
              </w:rPr>
              <w:t xml:space="preserve"> </w:t>
            </w:r>
            <w:r w:rsidR="00702982">
              <w:rPr>
                <w:bCs/>
                <w:lang w:val="en-GB"/>
              </w:rPr>
              <w:t xml:space="preserve">if they have a 0 to 4-bed property, </w:t>
            </w:r>
            <w:r w:rsidR="007E494B">
              <w:rPr>
                <w:bCs/>
                <w:lang w:val="en-GB"/>
              </w:rPr>
              <w:t>however the legal mechanism for doing so is yet to be determined.</w:t>
            </w:r>
          </w:p>
          <w:p w14:paraId="4BB3BCC2" w14:textId="12356181" w:rsidR="00DB618F" w:rsidRDefault="00F44716" w:rsidP="006D67D0">
            <w:pPr>
              <w:pStyle w:val="ListParagraph"/>
              <w:numPr>
                <w:ilvl w:val="0"/>
                <w:numId w:val="10"/>
              </w:numPr>
              <w:rPr>
                <w:bCs/>
                <w:lang w:val="en-GB"/>
              </w:rPr>
            </w:pPr>
            <w:r>
              <w:rPr>
                <w:bCs/>
                <w:lang w:val="en-GB"/>
              </w:rPr>
              <w:t>As of the 31</w:t>
            </w:r>
            <w:r w:rsidRPr="00F44716">
              <w:rPr>
                <w:bCs/>
                <w:vertAlign w:val="superscript"/>
                <w:lang w:val="en-GB"/>
              </w:rPr>
              <w:t>st</w:t>
            </w:r>
            <w:r>
              <w:rPr>
                <w:bCs/>
                <w:lang w:val="en-GB"/>
              </w:rPr>
              <w:t xml:space="preserve"> March 2022, o</w:t>
            </w:r>
            <w:r w:rsidR="00DB618F">
              <w:rPr>
                <w:bCs/>
                <w:lang w:val="en-GB"/>
              </w:rPr>
              <w:t xml:space="preserve">f </w:t>
            </w:r>
            <w:r w:rsidR="007E494B">
              <w:rPr>
                <w:bCs/>
                <w:lang w:val="en-GB"/>
              </w:rPr>
              <w:t xml:space="preserve">the </w:t>
            </w:r>
            <w:r w:rsidR="00E6241D">
              <w:rPr>
                <w:bCs/>
                <w:lang w:val="en-GB"/>
              </w:rPr>
              <w:t>Council’s</w:t>
            </w:r>
            <w:r w:rsidR="007E494B">
              <w:rPr>
                <w:bCs/>
                <w:lang w:val="en-GB"/>
              </w:rPr>
              <w:t xml:space="preserve"> </w:t>
            </w:r>
            <w:r w:rsidR="00DB618F">
              <w:rPr>
                <w:bCs/>
                <w:lang w:val="en-GB"/>
              </w:rPr>
              <w:t xml:space="preserve">15,700+ </w:t>
            </w:r>
            <w:r w:rsidR="00375CA3">
              <w:rPr>
                <w:bCs/>
                <w:lang w:val="en-GB"/>
              </w:rPr>
              <w:t xml:space="preserve">social housing </w:t>
            </w:r>
            <w:r w:rsidR="00DB618F">
              <w:rPr>
                <w:bCs/>
                <w:lang w:val="en-GB"/>
              </w:rPr>
              <w:t>tenants, approximately 18% have flexible fixed term tenancies</w:t>
            </w:r>
            <w:r w:rsidR="00375CA3">
              <w:rPr>
                <w:bCs/>
                <w:lang w:val="en-GB"/>
              </w:rPr>
              <w:t>:</w:t>
            </w:r>
          </w:p>
          <w:p w14:paraId="3DB9FD7E" w14:textId="77777777" w:rsidR="000A28EC" w:rsidRPr="000A28EC" w:rsidRDefault="000A28EC" w:rsidP="000A28EC">
            <w:pPr>
              <w:rPr>
                <w:bCs/>
                <w:lang w:val="en-GB"/>
              </w:rPr>
            </w:pPr>
          </w:p>
          <w:tbl>
            <w:tblPr>
              <w:tblW w:w="4420" w:type="dxa"/>
              <w:jc w:val="center"/>
              <w:tblLook w:val="04A0" w:firstRow="1" w:lastRow="0" w:firstColumn="1" w:lastColumn="0" w:noHBand="0" w:noVBand="1"/>
            </w:tblPr>
            <w:tblGrid>
              <w:gridCol w:w="1344"/>
              <w:gridCol w:w="896"/>
              <w:gridCol w:w="2180"/>
            </w:tblGrid>
            <w:tr w:rsidR="000A28EC" w:rsidRPr="000A28EC" w14:paraId="2352DA08" w14:textId="77777777" w:rsidTr="000A28EC">
              <w:trPr>
                <w:trHeight w:val="300"/>
                <w:jc w:val="center"/>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5D386" w14:textId="77777777" w:rsidR="000A28EC" w:rsidRPr="000A28EC" w:rsidRDefault="000A28EC" w:rsidP="000A28EC">
                  <w:pP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Tenancy Type</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63808A0E" w14:textId="77777777"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No. of tenants</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553D14C6" w14:textId="77777777"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Percentage of tenants</w:t>
                  </w:r>
                </w:p>
              </w:tc>
            </w:tr>
            <w:tr w:rsidR="000A28EC" w:rsidRPr="000A28EC" w14:paraId="778FDA99" w14:textId="77777777" w:rsidTr="000A28EC">
              <w:trPr>
                <w:trHeight w:val="300"/>
                <w:jc w:val="center"/>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3C83202D" w14:textId="77777777" w:rsidR="000A28EC" w:rsidRPr="000A28EC" w:rsidRDefault="000A28EC" w:rsidP="000A28EC">
                  <w:pP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FFTTs</w:t>
                  </w:r>
                </w:p>
              </w:tc>
              <w:tc>
                <w:tcPr>
                  <w:tcW w:w="896" w:type="dxa"/>
                  <w:tcBorders>
                    <w:top w:val="nil"/>
                    <w:left w:val="nil"/>
                    <w:bottom w:val="single" w:sz="4" w:space="0" w:color="auto"/>
                    <w:right w:val="single" w:sz="4" w:space="0" w:color="auto"/>
                  </w:tcBorders>
                  <w:shd w:val="clear" w:color="auto" w:fill="auto"/>
                  <w:noWrap/>
                  <w:vAlign w:val="center"/>
                  <w:hideMark/>
                </w:tcPr>
                <w:p w14:paraId="0D762BD4" w14:textId="77777777"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2791</w:t>
                  </w:r>
                </w:p>
              </w:tc>
              <w:tc>
                <w:tcPr>
                  <w:tcW w:w="2180" w:type="dxa"/>
                  <w:tcBorders>
                    <w:top w:val="nil"/>
                    <w:left w:val="nil"/>
                    <w:bottom w:val="single" w:sz="4" w:space="0" w:color="auto"/>
                    <w:right w:val="single" w:sz="4" w:space="0" w:color="auto"/>
                  </w:tcBorders>
                  <w:shd w:val="clear" w:color="auto" w:fill="auto"/>
                  <w:noWrap/>
                  <w:vAlign w:val="center"/>
                  <w:hideMark/>
                </w:tcPr>
                <w:p w14:paraId="097C1074" w14:textId="77777777"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18%</w:t>
                  </w:r>
                </w:p>
              </w:tc>
            </w:tr>
            <w:tr w:rsidR="000A28EC" w:rsidRPr="000A28EC" w14:paraId="14DC1557" w14:textId="77777777" w:rsidTr="000A28EC">
              <w:trPr>
                <w:trHeight w:val="300"/>
                <w:jc w:val="center"/>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64C22314" w14:textId="77777777" w:rsidR="000A28EC" w:rsidRPr="000A28EC" w:rsidRDefault="000A28EC" w:rsidP="000A28EC">
                  <w:pP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Introductory</w:t>
                  </w:r>
                </w:p>
              </w:tc>
              <w:tc>
                <w:tcPr>
                  <w:tcW w:w="896" w:type="dxa"/>
                  <w:tcBorders>
                    <w:top w:val="nil"/>
                    <w:left w:val="nil"/>
                    <w:bottom w:val="single" w:sz="4" w:space="0" w:color="auto"/>
                    <w:right w:val="single" w:sz="4" w:space="0" w:color="auto"/>
                  </w:tcBorders>
                  <w:shd w:val="clear" w:color="auto" w:fill="auto"/>
                  <w:noWrap/>
                  <w:vAlign w:val="center"/>
                  <w:hideMark/>
                </w:tcPr>
                <w:p w14:paraId="06C8AE14" w14:textId="77777777"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342</w:t>
                  </w:r>
                </w:p>
              </w:tc>
              <w:tc>
                <w:tcPr>
                  <w:tcW w:w="2180" w:type="dxa"/>
                  <w:tcBorders>
                    <w:top w:val="nil"/>
                    <w:left w:val="nil"/>
                    <w:bottom w:val="single" w:sz="4" w:space="0" w:color="auto"/>
                    <w:right w:val="single" w:sz="4" w:space="0" w:color="auto"/>
                  </w:tcBorders>
                  <w:shd w:val="clear" w:color="auto" w:fill="auto"/>
                  <w:noWrap/>
                  <w:vAlign w:val="center"/>
                  <w:hideMark/>
                </w:tcPr>
                <w:p w14:paraId="5BCAF9C0" w14:textId="77777777"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2%</w:t>
                  </w:r>
                </w:p>
              </w:tc>
            </w:tr>
            <w:tr w:rsidR="000A28EC" w:rsidRPr="000A28EC" w14:paraId="7CF248A9" w14:textId="77777777" w:rsidTr="000A28EC">
              <w:trPr>
                <w:trHeight w:val="300"/>
                <w:jc w:val="center"/>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5A2B753C" w14:textId="77777777" w:rsidR="000A28EC" w:rsidRPr="000A28EC" w:rsidRDefault="000A28EC" w:rsidP="000A28EC">
                  <w:pP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Secure</w:t>
                  </w:r>
                </w:p>
              </w:tc>
              <w:tc>
                <w:tcPr>
                  <w:tcW w:w="896" w:type="dxa"/>
                  <w:tcBorders>
                    <w:top w:val="nil"/>
                    <w:left w:val="nil"/>
                    <w:bottom w:val="single" w:sz="4" w:space="0" w:color="auto"/>
                    <w:right w:val="single" w:sz="4" w:space="0" w:color="auto"/>
                  </w:tcBorders>
                  <w:shd w:val="clear" w:color="auto" w:fill="auto"/>
                  <w:noWrap/>
                  <w:vAlign w:val="center"/>
                  <w:hideMark/>
                </w:tcPr>
                <w:p w14:paraId="503D5557" w14:textId="2D6F1B22"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12</w:t>
                  </w:r>
                  <w:r w:rsidR="00F44716">
                    <w:rPr>
                      <w:rFonts w:ascii="Calibri" w:eastAsia="Times New Roman" w:hAnsi="Calibri" w:cs="Calibri"/>
                      <w:color w:val="000000"/>
                      <w:sz w:val="22"/>
                      <w:szCs w:val="22"/>
                      <w:lang w:val="en-GB" w:eastAsia="en-GB"/>
                    </w:rPr>
                    <w:t>,</w:t>
                  </w:r>
                  <w:r w:rsidRPr="000A28EC">
                    <w:rPr>
                      <w:rFonts w:ascii="Calibri" w:eastAsia="Times New Roman" w:hAnsi="Calibri" w:cs="Calibri"/>
                      <w:color w:val="000000"/>
                      <w:sz w:val="22"/>
                      <w:szCs w:val="22"/>
                      <w:lang w:val="en-GB" w:eastAsia="en-GB"/>
                    </w:rPr>
                    <w:t>604</w:t>
                  </w:r>
                </w:p>
              </w:tc>
              <w:tc>
                <w:tcPr>
                  <w:tcW w:w="2180" w:type="dxa"/>
                  <w:tcBorders>
                    <w:top w:val="nil"/>
                    <w:left w:val="nil"/>
                    <w:bottom w:val="single" w:sz="4" w:space="0" w:color="auto"/>
                    <w:right w:val="single" w:sz="4" w:space="0" w:color="auto"/>
                  </w:tcBorders>
                  <w:shd w:val="clear" w:color="auto" w:fill="auto"/>
                  <w:noWrap/>
                  <w:vAlign w:val="center"/>
                  <w:hideMark/>
                </w:tcPr>
                <w:p w14:paraId="5BFFBC93" w14:textId="77777777"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80%</w:t>
                  </w:r>
                </w:p>
              </w:tc>
            </w:tr>
            <w:tr w:rsidR="000A28EC" w:rsidRPr="000A28EC" w14:paraId="22F5F93D" w14:textId="77777777" w:rsidTr="000A28EC">
              <w:trPr>
                <w:trHeight w:val="300"/>
                <w:jc w:val="center"/>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75DA85DC" w14:textId="77777777" w:rsidR="000A28EC" w:rsidRPr="000A28EC" w:rsidRDefault="000A28EC" w:rsidP="000A28EC">
                  <w:pP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Grand Total</w:t>
                  </w:r>
                </w:p>
              </w:tc>
              <w:tc>
                <w:tcPr>
                  <w:tcW w:w="896" w:type="dxa"/>
                  <w:tcBorders>
                    <w:top w:val="nil"/>
                    <w:left w:val="nil"/>
                    <w:bottom w:val="single" w:sz="4" w:space="0" w:color="auto"/>
                    <w:right w:val="single" w:sz="4" w:space="0" w:color="auto"/>
                  </w:tcBorders>
                  <w:shd w:val="clear" w:color="auto" w:fill="auto"/>
                  <w:noWrap/>
                  <w:vAlign w:val="center"/>
                  <w:hideMark/>
                </w:tcPr>
                <w:p w14:paraId="5B4E3C89" w14:textId="1A70A193"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15</w:t>
                  </w:r>
                  <w:r w:rsidR="00F44716">
                    <w:rPr>
                      <w:rFonts w:ascii="Calibri" w:eastAsia="Times New Roman" w:hAnsi="Calibri" w:cs="Calibri"/>
                      <w:color w:val="000000"/>
                      <w:sz w:val="22"/>
                      <w:szCs w:val="22"/>
                      <w:lang w:val="en-GB" w:eastAsia="en-GB"/>
                    </w:rPr>
                    <w:t>,</w:t>
                  </w:r>
                  <w:r w:rsidRPr="000A28EC">
                    <w:rPr>
                      <w:rFonts w:ascii="Calibri" w:eastAsia="Times New Roman" w:hAnsi="Calibri" w:cs="Calibri"/>
                      <w:color w:val="000000"/>
                      <w:sz w:val="22"/>
                      <w:szCs w:val="22"/>
                      <w:lang w:val="en-GB" w:eastAsia="en-GB"/>
                    </w:rPr>
                    <w:t>737</w:t>
                  </w:r>
                </w:p>
              </w:tc>
              <w:tc>
                <w:tcPr>
                  <w:tcW w:w="2180" w:type="dxa"/>
                  <w:tcBorders>
                    <w:top w:val="nil"/>
                    <w:left w:val="nil"/>
                    <w:bottom w:val="single" w:sz="4" w:space="0" w:color="auto"/>
                    <w:right w:val="single" w:sz="4" w:space="0" w:color="auto"/>
                  </w:tcBorders>
                  <w:shd w:val="clear" w:color="auto" w:fill="auto"/>
                  <w:noWrap/>
                  <w:vAlign w:val="center"/>
                  <w:hideMark/>
                </w:tcPr>
                <w:p w14:paraId="63753819" w14:textId="77777777" w:rsidR="000A28EC" w:rsidRPr="000A28EC" w:rsidRDefault="000A28EC" w:rsidP="000A28EC">
                  <w:pPr>
                    <w:jc w:val="center"/>
                    <w:rPr>
                      <w:rFonts w:ascii="Calibri" w:eastAsia="Times New Roman" w:hAnsi="Calibri" w:cs="Calibri"/>
                      <w:color w:val="000000"/>
                      <w:sz w:val="22"/>
                      <w:szCs w:val="22"/>
                      <w:lang w:val="en-GB" w:eastAsia="en-GB"/>
                    </w:rPr>
                  </w:pPr>
                  <w:r w:rsidRPr="000A28EC">
                    <w:rPr>
                      <w:rFonts w:ascii="Calibri" w:eastAsia="Times New Roman" w:hAnsi="Calibri" w:cs="Calibri"/>
                      <w:color w:val="000000"/>
                      <w:sz w:val="22"/>
                      <w:szCs w:val="22"/>
                      <w:lang w:val="en-GB" w:eastAsia="en-GB"/>
                    </w:rPr>
                    <w:t>100%</w:t>
                  </w:r>
                </w:p>
              </w:tc>
            </w:tr>
          </w:tbl>
          <w:p w14:paraId="5152593F" w14:textId="6C261E16" w:rsidR="00375CA3" w:rsidRDefault="00375CA3" w:rsidP="00375CA3">
            <w:pPr>
              <w:rPr>
                <w:bCs/>
                <w:lang w:val="en-GB"/>
              </w:rPr>
            </w:pPr>
          </w:p>
          <w:p w14:paraId="0D5D1AD2" w14:textId="5AA8E900" w:rsidR="00F44716" w:rsidRDefault="00F44716" w:rsidP="00F44716">
            <w:pPr>
              <w:pStyle w:val="ListParagraph"/>
              <w:numPr>
                <w:ilvl w:val="0"/>
                <w:numId w:val="11"/>
              </w:numPr>
              <w:rPr>
                <w:bCs/>
                <w:lang w:val="en-GB"/>
              </w:rPr>
            </w:pPr>
            <w:r>
              <w:rPr>
                <w:bCs/>
                <w:lang w:val="en-GB"/>
              </w:rPr>
              <w:t xml:space="preserve">An immediate consequence of the proposal will mean that </w:t>
            </w:r>
            <w:r w:rsidR="00490A7D">
              <w:rPr>
                <w:bCs/>
                <w:lang w:val="en-GB"/>
              </w:rPr>
              <w:t xml:space="preserve">most </w:t>
            </w:r>
            <w:r>
              <w:rPr>
                <w:bCs/>
                <w:lang w:val="en-GB"/>
              </w:rPr>
              <w:t xml:space="preserve">current tenants who have a FFTT will be </w:t>
            </w:r>
            <w:r w:rsidR="00806B4A">
              <w:rPr>
                <w:bCs/>
                <w:lang w:val="en-GB"/>
              </w:rPr>
              <w:t>gradually moved on to a secure</w:t>
            </w:r>
            <w:r w:rsidR="007E494B">
              <w:rPr>
                <w:bCs/>
                <w:lang w:val="en-GB"/>
              </w:rPr>
              <w:t xml:space="preserve"> periodic</w:t>
            </w:r>
            <w:r w:rsidR="00806B4A">
              <w:rPr>
                <w:bCs/>
                <w:lang w:val="en-GB"/>
              </w:rPr>
              <w:t xml:space="preserve"> tenancy.</w:t>
            </w:r>
          </w:p>
          <w:p w14:paraId="577BDEF8" w14:textId="64F5E1EE" w:rsidR="00B244EF" w:rsidRDefault="00B244EF" w:rsidP="00F44716">
            <w:pPr>
              <w:pStyle w:val="ListParagraph"/>
              <w:numPr>
                <w:ilvl w:val="0"/>
                <w:numId w:val="11"/>
              </w:numPr>
              <w:rPr>
                <w:bCs/>
                <w:lang w:val="en-GB"/>
              </w:rPr>
            </w:pPr>
            <w:r>
              <w:rPr>
                <w:bCs/>
                <w:lang w:val="en-GB"/>
              </w:rPr>
              <w:t xml:space="preserve">Of </w:t>
            </w:r>
            <w:r w:rsidR="00EC3569">
              <w:rPr>
                <w:bCs/>
                <w:lang w:val="en-GB"/>
              </w:rPr>
              <w:t xml:space="preserve">Council’s </w:t>
            </w:r>
            <w:r w:rsidR="00DE0AB9">
              <w:rPr>
                <w:bCs/>
                <w:lang w:val="en-GB"/>
              </w:rPr>
              <w:t>15,700+</w:t>
            </w:r>
            <w:r w:rsidR="00D65AE3">
              <w:rPr>
                <w:bCs/>
                <w:lang w:val="en-GB"/>
              </w:rPr>
              <w:t xml:space="preserve"> social housing </w:t>
            </w:r>
            <w:r w:rsidR="00DE0AB9">
              <w:rPr>
                <w:bCs/>
                <w:lang w:val="en-GB"/>
              </w:rPr>
              <w:t>tenants</w:t>
            </w:r>
            <w:r>
              <w:rPr>
                <w:bCs/>
                <w:lang w:val="en-GB"/>
              </w:rPr>
              <w:t xml:space="preserve">, </w:t>
            </w:r>
            <w:r w:rsidR="00204D55">
              <w:rPr>
                <w:bCs/>
                <w:lang w:val="en-GB"/>
              </w:rPr>
              <w:t>there are only</w:t>
            </w:r>
            <w:r>
              <w:rPr>
                <w:bCs/>
                <w:lang w:val="en-GB"/>
              </w:rPr>
              <w:t xml:space="preserve"> </w:t>
            </w:r>
            <w:r w:rsidR="00D65AE3">
              <w:rPr>
                <w:bCs/>
                <w:lang w:val="en-GB"/>
              </w:rPr>
              <w:t>105</w:t>
            </w:r>
            <w:r w:rsidR="006C3D13">
              <w:rPr>
                <w:bCs/>
                <w:lang w:val="en-GB"/>
              </w:rPr>
              <w:t xml:space="preserve"> </w:t>
            </w:r>
            <w:r w:rsidR="00204D55">
              <w:rPr>
                <w:bCs/>
                <w:lang w:val="en-GB"/>
              </w:rPr>
              <w:t>properties that are 5-bedrooms or larger</w:t>
            </w:r>
            <w:r w:rsidR="00DC7457">
              <w:rPr>
                <w:bCs/>
                <w:lang w:val="en-GB"/>
              </w:rPr>
              <w:t xml:space="preserve">, meaning the impact of using FFTTs for larger properties will not </w:t>
            </w:r>
            <w:r w:rsidR="00481A08">
              <w:rPr>
                <w:bCs/>
                <w:lang w:val="en-GB"/>
              </w:rPr>
              <w:t>impact the overall effectiveness of removing FFTTs in all other instances.</w:t>
            </w:r>
            <w:r w:rsidR="007A7D05">
              <w:rPr>
                <w:bCs/>
                <w:lang w:val="en-GB"/>
              </w:rPr>
              <w:t xml:space="preserve"> </w:t>
            </w:r>
          </w:p>
          <w:p w14:paraId="20F41251" w14:textId="61BEC840" w:rsidR="00806B4A" w:rsidRDefault="00806B4A" w:rsidP="00F44716">
            <w:pPr>
              <w:pStyle w:val="ListParagraph"/>
              <w:numPr>
                <w:ilvl w:val="0"/>
                <w:numId w:val="11"/>
              </w:numPr>
              <w:rPr>
                <w:bCs/>
                <w:lang w:val="en-GB"/>
              </w:rPr>
            </w:pPr>
            <w:r>
              <w:rPr>
                <w:bCs/>
                <w:lang w:val="en-GB"/>
              </w:rPr>
              <w:t>Of the small number of tenants on introductory tenancies</w:t>
            </w:r>
            <w:r w:rsidR="002F1086">
              <w:rPr>
                <w:bCs/>
                <w:lang w:val="en-GB"/>
              </w:rPr>
              <w:t xml:space="preserve"> occupying 0 to 4-bed properties</w:t>
            </w:r>
            <w:r>
              <w:rPr>
                <w:bCs/>
                <w:lang w:val="en-GB"/>
              </w:rPr>
              <w:t xml:space="preserve">, they will be </w:t>
            </w:r>
            <w:r w:rsidR="00D72C9F">
              <w:rPr>
                <w:bCs/>
                <w:lang w:val="en-GB"/>
              </w:rPr>
              <w:t xml:space="preserve">offered </w:t>
            </w:r>
            <w:r>
              <w:rPr>
                <w:bCs/>
                <w:lang w:val="en-GB"/>
              </w:rPr>
              <w:t xml:space="preserve">a secure </w:t>
            </w:r>
            <w:r w:rsidR="007E494B">
              <w:rPr>
                <w:bCs/>
                <w:lang w:val="en-GB"/>
              </w:rPr>
              <w:t xml:space="preserve">periodic </w:t>
            </w:r>
            <w:r>
              <w:rPr>
                <w:bCs/>
                <w:lang w:val="en-GB"/>
              </w:rPr>
              <w:t>tenancy at the end of the introductory tenancy.</w:t>
            </w:r>
          </w:p>
          <w:p w14:paraId="70E2A5C8" w14:textId="6E226CF4" w:rsidR="00F11034" w:rsidRDefault="00F11034" w:rsidP="00F44716">
            <w:pPr>
              <w:pStyle w:val="ListParagraph"/>
              <w:numPr>
                <w:ilvl w:val="0"/>
                <w:numId w:val="11"/>
              </w:numPr>
              <w:rPr>
                <w:bCs/>
                <w:lang w:val="en-GB"/>
              </w:rPr>
            </w:pPr>
            <w:r>
              <w:rPr>
                <w:bCs/>
                <w:lang w:val="en-GB"/>
              </w:rPr>
              <w:t>Essentially this will impact just over 3000 of our social housing tenants.</w:t>
            </w:r>
          </w:p>
          <w:p w14:paraId="1B80839B" w14:textId="2326134B" w:rsidR="00F11034" w:rsidRDefault="00F11034" w:rsidP="00F44716">
            <w:pPr>
              <w:pStyle w:val="ListParagraph"/>
              <w:numPr>
                <w:ilvl w:val="0"/>
                <w:numId w:val="11"/>
              </w:numPr>
              <w:rPr>
                <w:bCs/>
                <w:lang w:val="en-GB"/>
              </w:rPr>
            </w:pPr>
            <w:r>
              <w:rPr>
                <w:bCs/>
                <w:lang w:val="en-GB"/>
              </w:rPr>
              <w:t xml:space="preserve">The change is a positive change for </w:t>
            </w:r>
            <w:r w:rsidR="008F6230">
              <w:rPr>
                <w:bCs/>
                <w:lang w:val="en-GB"/>
              </w:rPr>
              <w:t xml:space="preserve">most </w:t>
            </w:r>
            <w:r>
              <w:rPr>
                <w:bCs/>
                <w:lang w:val="en-GB"/>
              </w:rPr>
              <w:t>our</w:t>
            </w:r>
            <w:r w:rsidR="006E2AE7">
              <w:rPr>
                <w:bCs/>
                <w:lang w:val="en-GB"/>
              </w:rPr>
              <w:t xml:space="preserve"> tenants on</w:t>
            </w:r>
            <w:r>
              <w:rPr>
                <w:bCs/>
                <w:lang w:val="en-GB"/>
              </w:rPr>
              <w:t xml:space="preserve"> FFTT</w:t>
            </w:r>
            <w:r w:rsidR="008F6230">
              <w:rPr>
                <w:bCs/>
                <w:lang w:val="en-GB"/>
              </w:rPr>
              <w:t>s</w:t>
            </w:r>
            <w:r>
              <w:rPr>
                <w:bCs/>
                <w:lang w:val="en-GB"/>
              </w:rPr>
              <w:t xml:space="preserve"> since it means that they will no longer be required to undertake a review</w:t>
            </w:r>
            <w:r w:rsidR="00AA73DC">
              <w:rPr>
                <w:bCs/>
                <w:lang w:val="en-GB"/>
              </w:rPr>
              <w:t xml:space="preserve"> of their tenancy and it increase the security of their tenancy.</w:t>
            </w:r>
          </w:p>
          <w:p w14:paraId="53BFBF44" w14:textId="77777777" w:rsidR="00AA73DC" w:rsidRPr="00AA73DC" w:rsidRDefault="00AA73DC" w:rsidP="00AA73DC">
            <w:pPr>
              <w:rPr>
                <w:bCs/>
                <w:lang w:val="en-GB"/>
              </w:rPr>
            </w:pPr>
          </w:p>
          <w:p w14:paraId="3B213049" w14:textId="06000299" w:rsidR="00375CA3" w:rsidRPr="001A11FF" w:rsidRDefault="001A11FF" w:rsidP="00375CA3">
            <w:pPr>
              <w:rPr>
                <w:b/>
                <w:lang w:val="en-GB"/>
              </w:rPr>
            </w:pPr>
            <w:r w:rsidRPr="001A11FF">
              <w:rPr>
                <w:b/>
                <w:lang w:val="en-GB"/>
              </w:rPr>
              <w:t>Impact:</w:t>
            </w:r>
          </w:p>
          <w:p w14:paraId="0FC4251C" w14:textId="3AC68396" w:rsidR="00636BC7" w:rsidRDefault="00636BC7" w:rsidP="00097418">
            <w:pPr>
              <w:rPr>
                <w:bCs/>
                <w:lang w:val="en-GB"/>
              </w:rPr>
            </w:pPr>
          </w:p>
          <w:p w14:paraId="6CB2E2DD" w14:textId="79E254C7" w:rsidR="00FD49DB" w:rsidRPr="00FD49DB" w:rsidRDefault="00FD49DB" w:rsidP="00097418">
            <w:pPr>
              <w:rPr>
                <w:bCs/>
                <w:u w:val="single"/>
                <w:lang w:val="en-GB"/>
              </w:rPr>
            </w:pPr>
            <w:r w:rsidRPr="00FD49DB">
              <w:rPr>
                <w:bCs/>
                <w:u w:val="single"/>
                <w:lang w:val="en-GB"/>
              </w:rPr>
              <w:t>Positive</w:t>
            </w:r>
            <w:r>
              <w:rPr>
                <w:bCs/>
                <w:u w:val="single"/>
                <w:lang w:val="en-GB"/>
              </w:rPr>
              <w:t>:</w:t>
            </w:r>
          </w:p>
          <w:p w14:paraId="5663560B" w14:textId="77777777" w:rsidR="00FD49DB" w:rsidRDefault="00FD49DB" w:rsidP="00097418">
            <w:pPr>
              <w:rPr>
                <w:bCs/>
                <w:lang w:val="en-GB"/>
              </w:rPr>
            </w:pPr>
          </w:p>
          <w:p w14:paraId="726FB72A" w14:textId="366C8EB0" w:rsidR="00EB0139" w:rsidRPr="001A11FF" w:rsidRDefault="001A11FF" w:rsidP="001A11FF">
            <w:pPr>
              <w:pStyle w:val="ListParagraph"/>
              <w:numPr>
                <w:ilvl w:val="0"/>
                <w:numId w:val="12"/>
              </w:numPr>
              <w:rPr>
                <w:bCs/>
                <w:lang w:val="en-GB"/>
              </w:rPr>
            </w:pPr>
            <w:r>
              <w:rPr>
                <w:bCs/>
                <w:lang w:val="en-GB"/>
              </w:rPr>
              <w:t xml:space="preserve">Overall, the impact on the above proposal is positive for all WBC social housing tenants, since all existing </w:t>
            </w:r>
            <w:r w:rsidR="00785D41">
              <w:rPr>
                <w:bCs/>
                <w:lang w:val="en-GB"/>
              </w:rPr>
              <w:t xml:space="preserve">tenants on </w:t>
            </w:r>
            <w:r>
              <w:rPr>
                <w:bCs/>
                <w:lang w:val="en-GB"/>
              </w:rPr>
              <w:t>FFTTs will be offered a secure tenancy</w:t>
            </w:r>
            <w:r w:rsidR="000F4EE8">
              <w:rPr>
                <w:bCs/>
                <w:lang w:val="en-GB"/>
              </w:rPr>
              <w:t xml:space="preserve"> with no future reviews required, and all new tenants after the change will also be offered an automatic secure tenancy.</w:t>
            </w:r>
          </w:p>
          <w:p w14:paraId="57F47555" w14:textId="49C3ABF5" w:rsidR="00FD49DB" w:rsidRDefault="000F4EE8" w:rsidP="00FD49DB">
            <w:pPr>
              <w:pStyle w:val="ListParagraph"/>
              <w:numPr>
                <w:ilvl w:val="0"/>
                <w:numId w:val="12"/>
              </w:numPr>
              <w:rPr>
                <w:bCs/>
                <w:lang w:val="en-GB"/>
              </w:rPr>
            </w:pPr>
            <w:r>
              <w:rPr>
                <w:bCs/>
                <w:lang w:val="en-GB"/>
              </w:rPr>
              <w:t xml:space="preserve">The proposed change will also help resolve current disparities </w:t>
            </w:r>
            <w:r w:rsidR="00D52A9D">
              <w:rPr>
                <w:bCs/>
                <w:lang w:val="en-GB"/>
              </w:rPr>
              <w:t>within</w:t>
            </w:r>
            <w:r>
              <w:rPr>
                <w:bCs/>
                <w:lang w:val="en-GB"/>
              </w:rPr>
              <w:t xml:space="preserve"> </w:t>
            </w:r>
            <w:r w:rsidR="005B1BA0">
              <w:rPr>
                <w:bCs/>
                <w:lang w:val="en-GB"/>
              </w:rPr>
              <w:t>protected and underrepresented groups. As the analysis show</w:t>
            </w:r>
            <w:r w:rsidR="00927E8C">
              <w:rPr>
                <w:bCs/>
                <w:lang w:val="en-GB"/>
              </w:rPr>
              <w:t>s</w:t>
            </w:r>
            <w:r w:rsidR="005B1BA0">
              <w:rPr>
                <w:bCs/>
                <w:lang w:val="en-GB"/>
              </w:rPr>
              <w:t xml:space="preserve"> below, some protected groups (e.g. tenants under the age of 35 and tenants</w:t>
            </w:r>
            <w:r w:rsidR="00D13B8D">
              <w:rPr>
                <w:bCs/>
                <w:lang w:val="en-GB"/>
              </w:rPr>
              <w:t xml:space="preserve"> from minority ethnic backgrounds) </w:t>
            </w:r>
            <w:r w:rsidR="003754AB">
              <w:rPr>
                <w:bCs/>
                <w:lang w:val="en-GB"/>
              </w:rPr>
              <w:t xml:space="preserve">hold a higher percentage of FFTTs compared to their counterparts. </w:t>
            </w:r>
            <w:r w:rsidR="001E7E56">
              <w:rPr>
                <w:bCs/>
                <w:lang w:val="en-GB"/>
              </w:rPr>
              <w:t>Once this change is implemented</w:t>
            </w:r>
            <w:r w:rsidR="0079498C">
              <w:rPr>
                <w:bCs/>
                <w:lang w:val="en-GB"/>
              </w:rPr>
              <w:t xml:space="preserve">, all tenants </w:t>
            </w:r>
            <w:r w:rsidR="004D73BA">
              <w:rPr>
                <w:bCs/>
                <w:lang w:val="en-GB"/>
              </w:rPr>
              <w:t>will have a secure tenancy which will remove any disparity or imbalance t</w:t>
            </w:r>
            <w:r w:rsidR="00066122">
              <w:rPr>
                <w:bCs/>
                <w:lang w:val="en-GB"/>
              </w:rPr>
              <w:t>hat had previously existed.</w:t>
            </w:r>
          </w:p>
          <w:p w14:paraId="449A519B" w14:textId="7ADB3E24" w:rsidR="000F4EE8" w:rsidRDefault="000F4EE8" w:rsidP="00097418">
            <w:pPr>
              <w:rPr>
                <w:bCs/>
                <w:lang w:val="en-GB"/>
              </w:rPr>
            </w:pPr>
          </w:p>
          <w:p w14:paraId="47EBE1FD" w14:textId="5CD1E23F" w:rsidR="00FD49DB" w:rsidRPr="00410A7F" w:rsidRDefault="00FD49DB" w:rsidP="00097418">
            <w:pPr>
              <w:rPr>
                <w:bCs/>
                <w:u w:val="single"/>
                <w:lang w:val="en-GB"/>
              </w:rPr>
            </w:pPr>
            <w:r w:rsidRPr="00410A7F">
              <w:rPr>
                <w:bCs/>
                <w:u w:val="single"/>
                <w:lang w:val="en-GB"/>
              </w:rPr>
              <w:t>Negative:</w:t>
            </w:r>
          </w:p>
          <w:p w14:paraId="7AE182FE" w14:textId="386B50FF" w:rsidR="00FD49DB" w:rsidRDefault="00FD49DB" w:rsidP="00097418">
            <w:pPr>
              <w:rPr>
                <w:bCs/>
                <w:lang w:val="en-GB"/>
              </w:rPr>
            </w:pPr>
          </w:p>
          <w:p w14:paraId="080F10E5" w14:textId="46ECED65" w:rsidR="00FD49DB" w:rsidRDefault="00FD49DB" w:rsidP="00FD49DB">
            <w:pPr>
              <w:pStyle w:val="ListParagraph"/>
              <w:numPr>
                <w:ilvl w:val="0"/>
                <w:numId w:val="13"/>
              </w:numPr>
              <w:rPr>
                <w:bCs/>
                <w:lang w:val="en-GB"/>
              </w:rPr>
            </w:pPr>
            <w:r>
              <w:rPr>
                <w:bCs/>
                <w:lang w:val="en-GB"/>
              </w:rPr>
              <w:t xml:space="preserve">There is no identifiable negative impact to residents or existing and future </w:t>
            </w:r>
            <w:r w:rsidR="001B6A49">
              <w:rPr>
                <w:bCs/>
                <w:lang w:val="en-GB"/>
              </w:rPr>
              <w:t>WBC social housing tenants</w:t>
            </w:r>
            <w:r w:rsidR="0091448F">
              <w:rPr>
                <w:bCs/>
                <w:lang w:val="en-GB"/>
              </w:rPr>
              <w:t xml:space="preserve"> </w:t>
            </w:r>
            <w:r w:rsidR="00006AC5">
              <w:rPr>
                <w:bCs/>
                <w:lang w:val="en-GB"/>
              </w:rPr>
              <w:t xml:space="preserve">who will be occupying 0 to 4-bed properties. </w:t>
            </w:r>
          </w:p>
          <w:p w14:paraId="0A5C24AB" w14:textId="60B5F027" w:rsidR="00006AC5" w:rsidRDefault="004462EA" w:rsidP="00FD49DB">
            <w:pPr>
              <w:pStyle w:val="ListParagraph"/>
              <w:numPr>
                <w:ilvl w:val="0"/>
                <w:numId w:val="13"/>
              </w:numPr>
              <w:rPr>
                <w:bCs/>
                <w:lang w:val="en-GB"/>
              </w:rPr>
            </w:pPr>
            <w:r>
              <w:rPr>
                <w:bCs/>
                <w:lang w:val="en-GB"/>
              </w:rPr>
              <w:t>The analysis identified tha</w:t>
            </w:r>
            <w:r w:rsidR="00861E02">
              <w:rPr>
                <w:bCs/>
                <w:lang w:val="en-GB"/>
              </w:rPr>
              <w:t xml:space="preserve">t there is a higher </w:t>
            </w:r>
            <w:r>
              <w:rPr>
                <w:bCs/>
                <w:lang w:val="en-GB"/>
              </w:rPr>
              <w:t xml:space="preserve">percentage of </w:t>
            </w:r>
            <w:r w:rsidR="00861E02">
              <w:rPr>
                <w:bCs/>
                <w:lang w:val="en-GB"/>
              </w:rPr>
              <w:t xml:space="preserve">some underrepresented / protected groups </w:t>
            </w:r>
            <w:r>
              <w:rPr>
                <w:bCs/>
                <w:lang w:val="en-GB"/>
              </w:rPr>
              <w:t>who require properties that are 5-bedrooms or large</w:t>
            </w:r>
            <w:r w:rsidR="00861E02">
              <w:rPr>
                <w:bCs/>
                <w:lang w:val="en-GB"/>
              </w:rPr>
              <w:t>r</w:t>
            </w:r>
            <w:r>
              <w:rPr>
                <w:bCs/>
                <w:lang w:val="en-GB"/>
              </w:rPr>
              <w:t>, so keeping FFTTs</w:t>
            </w:r>
            <w:r w:rsidR="00AA29FB">
              <w:rPr>
                <w:bCs/>
                <w:lang w:val="en-GB"/>
              </w:rPr>
              <w:t xml:space="preserve"> for the use of 5-bed plus properties</w:t>
            </w:r>
            <w:r>
              <w:rPr>
                <w:bCs/>
                <w:lang w:val="en-GB"/>
              </w:rPr>
              <w:t xml:space="preserve"> </w:t>
            </w:r>
            <w:r w:rsidR="00AA29FB">
              <w:rPr>
                <w:bCs/>
                <w:lang w:val="en-GB"/>
              </w:rPr>
              <w:t>may</w:t>
            </w:r>
            <w:r w:rsidR="006B5FC2">
              <w:rPr>
                <w:bCs/>
                <w:lang w:val="en-GB"/>
              </w:rPr>
              <w:t xml:space="preserve"> cause some dispariti</w:t>
            </w:r>
            <w:r w:rsidR="00E00319">
              <w:rPr>
                <w:bCs/>
                <w:lang w:val="en-GB"/>
              </w:rPr>
              <w:t xml:space="preserve">es in the </w:t>
            </w:r>
            <w:r w:rsidR="00AA29FB">
              <w:rPr>
                <w:bCs/>
                <w:lang w:val="en-GB"/>
              </w:rPr>
              <w:t>type of tenure in which they hold</w:t>
            </w:r>
            <w:r w:rsidR="00E00319">
              <w:rPr>
                <w:bCs/>
                <w:lang w:val="en-GB"/>
              </w:rPr>
              <w:t>, however, this is seen to be minimal when considering 5-bed plus properties</w:t>
            </w:r>
            <w:r w:rsidR="00AA29FB">
              <w:rPr>
                <w:bCs/>
                <w:lang w:val="en-GB"/>
              </w:rPr>
              <w:t xml:space="preserve"> (105 in total)</w:t>
            </w:r>
            <w:r w:rsidR="00E00319">
              <w:rPr>
                <w:bCs/>
                <w:lang w:val="en-GB"/>
              </w:rPr>
              <w:t xml:space="preserve"> represent only </w:t>
            </w:r>
            <w:r w:rsidR="005715EB">
              <w:rPr>
                <w:bCs/>
                <w:lang w:val="en-GB"/>
              </w:rPr>
              <w:t>0.6% of the Council’s housing stock.</w:t>
            </w:r>
          </w:p>
          <w:p w14:paraId="7031C146" w14:textId="6B398E25" w:rsidR="009A4CB5" w:rsidRDefault="005F5370" w:rsidP="00FD49DB">
            <w:pPr>
              <w:pStyle w:val="ListParagraph"/>
              <w:numPr>
                <w:ilvl w:val="0"/>
                <w:numId w:val="13"/>
              </w:numPr>
              <w:rPr>
                <w:bCs/>
                <w:lang w:val="en-GB"/>
              </w:rPr>
            </w:pPr>
            <w:r>
              <w:rPr>
                <w:bCs/>
                <w:lang w:val="en-GB"/>
              </w:rPr>
              <w:t xml:space="preserve">Furthermore, </w:t>
            </w:r>
            <w:r w:rsidR="0091448F">
              <w:rPr>
                <w:bCs/>
                <w:lang w:val="en-GB"/>
              </w:rPr>
              <w:t>FFTT reviews were initially</w:t>
            </w:r>
            <w:r w:rsidR="00982734">
              <w:rPr>
                <w:bCs/>
                <w:lang w:val="en-GB"/>
              </w:rPr>
              <w:t xml:space="preserve"> put</w:t>
            </w:r>
            <w:r w:rsidR="0091448F">
              <w:rPr>
                <w:bCs/>
                <w:lang w:val="en-GB"/>
              </w:rPr>
              <w:t xml:space="preserve"> in place to ensure that tenants are in a home that is suitable for them, and to make it easier for the Council to take action against </w:t>
            </w:r>
            <w:r w:rsidR="00701E33">
              <w:rPr>
                <w:bCs/>
                <w:lang w:val="en-GB"/>
              </w:rPr>
              <w:t xml:space="preserve">tenants </w:t>
            </w:r>
            <w:r w:rsidR="00982734">
              <w:rPr>
                <w:bCs/>
                <w:lang w:val="en-GB"/>
              </w:rPr>
              <w:t xml:space="preserve">who </w:t>
            </w:r>
            <w:r w:rsidR="00701E33">
              <w:rPr>
                <w:bCs/>
                <w:lang w:val="en-GB"/>
              </w:rPr>
              <w:t xml:space="preserve">have breached the tenancy conditions (e.g. high rent arrears or </w:t>
            </w:r>
            <w:r w:rsidR="00982734">
              <w:rPr>
                <w:bCs/>
                <w:lang w:val="en-GB"/>
              </w:rPr>
              <w:t>anti</w:t>
            </w:r>
            <w:r w:rsidR="007E494B">
              <w:rPr>
                <w:bCs/>
                <w:lang w:val="en-GB"/>
              </w:rPr>
              <w:t>-</w:t>
            </w:r>
            <w:r w:rsidR="00982734">
              <w:rPr>
                <w:bCs/>
                <w:lang w:val="en-GB"/>
              </w:rPr>
              <w:t>social behaviour inciden</w:t>
            </w:r>
            <w:r w:rsidR="007E494B">
              <w:rPr>
                <w:bCs/>
                <w:lang w:val="en-GB"/>
              </w:rPr>
              <w:t>ces</w:t>
            </w:r>
            <w:r w:rsidR="00982734">
              <w:rPr>
                <w:bCs/>
                <w:lang w:val="en-GB"/>
              </w:rPr>
              <w:t>).</w:t>
            </w:r>
          </w:p>
          <w:p w14:paraId="402DD195" w14:textId="07531DDC" w:rsidR="009A4CB5" w:rsidRPr="009A4CB5" w:rsidRDefault="009A4CB5" w:rsidP="009A4CB5">
            <w:pPr>
              <w:pStyle w:val="ListParagraph"/>
              <w:numPr>
                <w:ilvl w:val="0"/>
                <w:numId w:val="13"/>
              </w:numPr>
              <w:rPr>
                <w:bCs/>
                <w:lang w:val="en-GB"/>
              </w:rPr>
            </w:pPr>
            <w:r>
              <w:rPr>
                <w:bCs/>
                <w:lang w:val="en-GB"/>
              </w:rPr>
              <w:t>Historic performance analysis on housing equalities letting data (</w:t>
            </w:r>
            <w:hyperlink r:id="rId10" w:history="1">
              <w:r w:rsidRPr="00180B87">
                <w:rPr>
                  <w:rStyle w:val="Hyperlink"/>
                  <w:bCs/>
                  <w:lang w:val="en-GB"/>
                </w:rPr>
                <w:t>https://www.wandsworth.gov.uk/housing/about-the-housing-department/housing-and-equalities/</w:t>
              </w:r>
            </w:hyperlink>
            <w:r>
              <w:rPr>
                <w:bCs/>
                <w:lang w:val="en-GB"/>
              </w:rPr>
              <w:t xml:space="preserve">) suggests that underrepresented groups (e.g. applicants from minority ethnic groups and younger residents) have a greater housing need compared to their counterparts and represent a higher proportion of applicants on the housing queues. </w:t>
            </w:r>
          </w:p>
          <w:p w14:paraId="5732FEBE" w14:textId="42BA92F7" w:rsidR="00F7112C" w:rsidRDefault="00982734" w:rsidP="00FD49DB">
            <w:pPr>
              <w:pStyle w:val="ListParagraph"/>
              <w:numPr>
                <w:ilvl w:val="0"/>
                <w:numId w:val="13"/>
              </w:numPr>
              <w:rPr>
                <w:bCs/>
                <w:lang w:val="en-GB"/>
              </w:rPr>
            </w:pPr>
            <w:r>
              <w:rPr>
                <w:bCs/>
                <w:lang w:val="en-GB"/>
              </w:rPr>
              <w:t>It is</w:t>
            </w:r>
            <w:r w:rsidR="00FA339E">
              <w:rPr>
                <w:bCs/>
                <w:lang w:val="en-GB"/>
              </w:rPr>
              <w:t xml:space="preserve"> therefore</w:t>
            </w:r>
            <w:r>
              <w:rPr>
                <w:bCs/>
                <w:lang w:val="en-GB"/>
              </w:rPr>
              <w:t xml:space="preserve"> arguable that </w:t>
            </w:r>
            <w:r w:rsidR="00D62608">
              <w:rPr>
                <w:bCs/>
                <w:lang w:val="en-GB"/>
              </w:rPr>
              <w:t>removing</w:t>
            </w:r>
            <w:r>
              <w:rPr>
                <w:bCs/>
                <w:lang w:val="en-GB"/>
              </w:rPr>
              <w:t xml:space="preserve"> FFTTs</w:t>
            </w:r>
            <w:r w:rsidR="00D62608">
              <w:rPr>
                <w:bCs/>
                <w:lang w:val="en-GB"/>
              </w:rPr>
              <w:t xml:space="preserve"> could potentially impact applicants on the housing waiting list </w:t>
            </w:r>
            <w:r w:rsidR="00CE6103">
              <w:rPr>
                <w:bCs/>
                <w:lang w:val="en-GB"/>
              </w:rPr>
              <w:t>since applicants may face longer wait</w:t>
            </w:r>
            <w:r w:rsidR="00F7112C">
              <w:rPr>
                <w:bCs/>
                <w:lang w:val="en-GB"/>
              </w:rPr>
              <w:t xml:space="preserve">ing times if the Council can no longer intervene </w:t>
            </w:r>
            <w:r w:rsidR="004A3550">
              <w:rPr>
                <w:bCs/>
                <w:lang w:val="en-GB"/>
              </w:rPr>
              <w:t xml:space="preserve">(via a FFTT review) </w:t>
            </w:r>
            <w:r w:rsidR="00F7112C">
              <w:rPr>
                <w:bCs/>
                <w:lang w:val="en-GB"/>
              </w:rPr>
              <w:t xml:space="preserve">and </w:t>
            </w:r>
            <w:r w:rsidR="004A3550">
              <w:rPr>
                <w:bCs/>
                <w:lang w:val="en-GB"/>
              </w:rPr>
              <w:t>allocate</w:t>
            </w:r>
            <w:r w:rsidR="00F7112C">
              <w:rPr>
                <w:bCs/>
                <w:lang w:val="en-GB"/>
              </w:rPr>
              <w:t xml:space="preserve"> households </w:t>
            </w:r>
            <w:r w:rsidR="00AB19D5">
              <w:rPr>
                <w:bCs/>
                <w:lang w:val="en-GB"/>
              </w:rPr>
              <w:t>(</w:t>
            </w:r>
            <w:r w:rsidR="00F7112C">
              <w:rPr>
                <w:bCs/>
                <w:lang w:val="en-GB"/>
              </w:rPr>
              <w:t>who are under occupying</w:t>
            </w:r>
            <w:r w:rsidR="00AB19D5">
              <w:rPr>
                <w:bCs/>
                <w:lang w:val="en-GB"/>
              </w:rPr>
              <w:t>)</w:t>
            </w:r>
            <w:r w:rsidR="00F7112C">
              <w:rPr>
                <w:bCs/>
                <w:lang w:val="en-GB"/>
              </w:rPr>
              <w:t xml:space="preserve"> a smaller </w:t>
            </w:r>
            <w:r w:rsidR="004C52C2">
              <w:rPr>
                <w:bCs/>
                <w:lang w:val="en-GB"/>
              </w:rPr>
              <w:t>property</w:t>
            </w:r>
            <w:r w:rsidR="00F7112C">
              <w:rPr>
                <w:bCs/>
                <w:lang w:val="en-GB"/>
              </w:rPr>
              <w:t xml:space="preserve"> to free up larger </w:t>
            </w:r>
            <w:r w:rsidR="004C52C2">
              <w:rPr>
                <w:bCs/>
                <w:lang w:val="en-GB"/>
              </w:rPr>
              <w:t>prope</w:t>
            </w:r>
            <w:r w:rsidR="00A64E81">
              <w:rPr>
                <w:bCs/>
                <w:lang w:val="en-GB"/>
              </w:rPr>
              <w:t>rties</w:t>
            </w:r>
            <w:r w:rsidR="00F7112C">
              <w:rPr>
                <w:bCs/>
                <w:lang w:val="en-GB"/>
              </w:rPr>
              <w:t xml:space="preserve"> for </w:t>
            </w:r>
            <w:r w:rsidR="00A64E81">
              <w:rPr>
                <w:bCs/>
                <w:lang w:val="en-GB"/>
              </w:rPr>
              <w:t xml:space="preserve">households </w:t>
            </w:r>
            <w:r w:rsidR="00F7112C">
              <w:rPr>
                <w:bCs/>
                <w:lang w:val="en-GB"/>
              </w:rPr>
              <w:t>in need of them.</w:t>
            </w:r>
          </w:p>
          <w:p w14:paraId="19CDE98A" w14:textId="0745254A" w:rsidR="00846E39" w:rsidRDefault="00F7112C" w:rsidP="00FD49DB">
            <w:pPr>
              <w:pStyle w:val="ListParagraph"/>
              <w:numPr>
                <w:ilvl w:val="0"/>
                <w:numId w:val="13"/>
              </w:numPr>
              <w:rPr>
                <w:bCs/>
                <w:lang w:val="en-GB"/>
              </w:rPr>
            </w:pPr>
            <w:r>
              <w:rPr>
                <w:bCs/>
                <w:lang w:val="en-GB"/>
              </w:rPr>
              <w:t>H</w:t>
            </w:r>
            <w:r w:rsidR="00FA339E">
              <w:rPr>
                <w:bCs/>
                <w:lang w:val="en-GB"/>
              </w:rPr>
              <w:t xml:space="preserve">owever, an analysis of the performance data </w:t>
            </w:r>
            <w:r w:rsidR="002C6BA7">
              <w:rPr>
                <w:bCs/>
                <w:lang w:val="en-GB"/>
              </w:rPr>
              <w:t xml:space="preserve">since FFTT reviews started (March 2018) </w:t>
            </w:r>
            <w:r w:rsidR="007E494B">
              <w:rPr>
                <w:bCs/>
                <w:lang w:val="en-GB"/>
              </w:rPr>
              <w:t xml:space="preserve">indicates that </w:t>
            </w:r>
            <w:r w:rsidR="00CF16DA">
              <w:rPr>
                <w:bCs/>
                <w:lang w:val="en-GB"/>
              </w:rPr>
              <w:t xml:space="preserve">the </w:t>
            </w:r>
            <w:r w:rsidR="007E494B">
              <w:rPr>
                <w:bCs/>
                <w:lang w:val="en-GB"/>
              </w:rPr>
              <w:t>FFTT</w:t>
            </w:r>
            <w:r w:rsidR="00CF16DA">
              <w:rPr>
                <w:bCs/>
                <w:lang w:val="en-GB"/>
              </w:rPr>
              <w:t xml:space="preserve"> review proces</w:t>
            </w:r>
            <w:r w:rsidR="007E494B">
              <w:rPr>
                <w:bCs/>
                <w:lang w:val="en-GB"/>
              </w:rPr>
              <w:t>s ha</w:t>
            </w:r>
            <w:r w:rsidR="00CF16DA">
              <w:rPr>
                <w:bCs/>
                <w:lang w:val="en-GB"/>
              </w:rPr>
              <w:t>s</w:t>
            </w:r>
            <w:r w:rsidR="007E494B">
              <w:rPr>
                <w:bCs/>
                <w:lang w:val="en-GB"/>
              </w:rPr>
              <w:t xml:space="preserve"> not aided the</w:t>
            </w:r>
            <w:r w:rsidR="004A3550">
              <w:rPr>
                <w:bCs/>
                <w:lang w:val="en-GB"/>
              </w:rPr>
              <w:t xml:space="preserve"> free</w:t>
            </w:r>
            <w:r w:rsidR="00CF16DA">
              <w:rPr>
                <w:bCs/>
                <w:lang w:val="en-GB"/>
              </w:rPr>
              <w:t>ing</w:t>
            </w:r>
            <w:r w:rsidR="004A3550">
              <w:rPr>
                <w:bCs/>
                <w:lang w:val="en-GB"/>
              </w:rPr>
              <w:t xml:space="preserve"> up larger properties</w:t>
            </w:r>
            <w:r w:rsidR="00CF16DA">
              <w:rPr>
                <w:bCs/>
                <w:lang w:val="en-GB"/>
              </w:rPr>
              <w:t>.</w:t>
            </w:r>
            <w:r w:rsidR="004A3550">
              <w:rPr>
                <w:bCs/>
                <w:lang w:val="en-GB"/>
              </w:rPr>
              <w:t xml:space="preserve"> </w:t>
            </w:r>
            <w:r w:rsidR="00B721E7">
              <w:rPr>
                <w:bCs/>
                <w:lang w:val="en-GB"/>
              </w:rPr>
              <w:t xml:space="preserve">Since 2018, there have been approximately </w:t>
            </w:r>
            <w:r w:rsidR="005F72B2">
              <w:rPr>
                <w:bCs/>
                <w:lang w:val="en-GB"/>
              </w:rPr>
              <w:t>1400+</w:t>
            </w:r>
            <w:r w:rsidR="00B721E7">
              <w:rPr>
                <w:bCs/>
                <w:lang w:val="en-GB"/>
              </w:rPr>
              <w:t xml:space="preserve"> FFTT reviews, and only </w:t>
            </w:r>
            <w:r w:rsidR="002733C8">
              <w:rPr>
                <w:bCs/>
                <w:lang w:val="en-GB"/>
              </w:rPr>
              <w:t>7</w:t>
            </w:r>
            <w:r w:rsidR="004A3550">
              <w:rPr>
                <w:bCs/>
                <w:lang w:val="en-GB"/>
              </w:rPr>
              <w:t xml:space="preserve"> </w:t>
            </w:r>
            <w:r w:rsidR="008160AD">
              <w:rPr>
                <w:bCs/>
                <w:lang w:val="en-GB"/>
              </w:rPr>
              <w:t>(0.</w:t>
            </w:r>
            <w:r w:rsidR="00FA6E1D">
              <w:rPr>
                <w:bCs/>
                <w:lang w:val="en-GB"/>
              </w:rPr>
              <w:t>5</w:t>
            </w:r>
            <w:r w:rsidR="008160AD">
              <w:rPr>
                <w:bCs/>
                <w:lang w:val="en-GB"/>
              </w:rPr>
              <w:t xml:space="preserve">%) </w:t>
            </w:r>
            <w:r w:rsidR="006820A6">
              <w:rPr>
                <w:bCs/>
                <w:lang w:val="en-GB"/>
              </w:rPr>
              <w:t xml:space="preserve">of the reviews that did take place were made an </w:t>
            </w:r>
            <w:r w:rsidR="004A3550">
              <w:rPr>
                <w:bCs/>
                <w:lang w:val="en-GB"/>
              </w:rPr>
              <w:t>offer</w:t>
            </w:r>
            <w:r w:rsidR="006820A6">
              <w:rPr>
                <w:bCs/>
                <w:lang w:val="en-GB"/>
              </w:rPr>
              <w:t xml:space="preserve"> of</w:t>
            </w:r>
            <w:r w:rsidR="004A3550">
              <w:rPr>
                <w:bCs/>
                <w:lang w:val="en-GB"/>
              </w:rPr>
              <w:t xml:space="preserve"> a different property as a result of a FFTT review</w:t>
            </w:r>
            <w:r w:rsidR="002733C8">
              <w:rPr>
                <w:bCs/>
                <w:lang w:val="en-GB"/>
              </w:rPr>
              <w:t xml:space="preserve">, </w:t>
            </w:r>
            <w:r w:rsidR="00151053">
              <w:rPr>
                <w:bCs/>
                <w:lang w:val="en-GB"/>
              </w:rPr>
              <w:t>with 3 of the 7 being offered a different property due to under-occupation</w:t>
            </w:r>
            <w:r w:rsidR="002C6BA7">
              <w:rPr>
                <w:bCs/>
                <w:lang w:val="en-GB"/>
              </w:rPr>
              <w:t xml:space="preserve">. </w:t>
            </w:r>
          </w:p>
          <w:p w14:paraId="46A398F4" w14:textId="50D75A8B" w:rsidR="00A64E81" w:rsidRDefault="00A64E81" w:rsidP="00A64E81">
            <w:pPr>
              <w:rPr>
                <w:bCs/>
                <w:lang w:val="en-GB"/>
              </w:rPr>
            </w:pPr>
          </w:p>
          <w:tbl>
            <w:tblPr>
              <w:tblW w:w="8784" w:type="dxa"/>
              <w:tblLook w:val="04A0" w:firstRow="1" w:lastRow="0" w:firstColumn="1" w:lastColumn="0" w:noHBand="0" w:noVBand="1"/>
            </w:tblPr>
            <w:tblGrid>
              <w:gridCol w:w="2717"/>
              <w:gridCol w:w="1560"/>
              <w:gridCol w:w="1701"/>
              <w:gridCol w:w="1417"/>
              <w:gridCol w:w="1389"/>
            </w:tblGrid>
            <w:tr w:rsidR="000245F1" w:rsidRPr="000245F1" w14:paraId="246EFD82" w14:textId="77777777" w:rsidTr="000245F1">
              <w:trPr>
                <w:trHeight w:val="300"/>
              </w:trPr>
              <w:tc>
                <w:tcPr>
                  <w:tcW w:w="27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41ACB" w14:textId="77777777" w:rsidR="000245F1" w:rsidRPr="000245F1" w:rsidRDefault="000245F1" w:rsidP="000245F1">
                  <w:pP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Decision / Outcome</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64D734"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Original recommendation</w:t>
                  </w:r>
                </w:p>
              </w:tc>
              <w:tc>
                <w:tcPr>
                  <w:tcW w:w="28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A0D097"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Final outcome</w:t>
                  </w:r>
                </w:p>
              </w:tc>
            </w:tr>
            <w:tr w:rsidR="000245F1" w:rsidRPr="000245F1" w14:paraId="3B919872" w14:textId="77777777" w:rsidTr="000245F1">
              <w:trPr>
                <w:trHeight w:val="300"/>
              </w:trPr>
              <w:tc>
                <w:tcPr>
                  <w:tcW w:w="2717" w:type="dxa"/>
                  <w:vMerge/>
                  <w:tcBorders>
                    <w:top w:val="single" w:sz="4" w:space="0" w:color="auto"/>
                    <w:left w:val="single" w:sz="4" w:space="0" w:color="auto"/>
                    <w:bottom w:val="single" w:sz="4" w:space="0" w:color="auto"/>
                    <w:right w:val="single" w:sz="4" w:space="0" w:color="auto"/>
                  </w:tcBorders>
                  <w:vAlign w:val="center"/>
                  <w:hideMark/>
                </w:tcPr>
                <w:p w14:paraId="51003719" w14:textId="77777777" w:rsidR="000245F1" w:rsidRPr="000245F1" w:rsidRDefault="000245F1" w:rsidP="000245F1">
                  <w:pPr>
                    <w:rPr>
                      <w:rFonts w:ascii="Calibri" w:eastAsia="Times New Roman" w:hAnsi="Calibri" w:cs="Calibri"/>
                      <w:color w:val="000000"/>
                      <w:sz w:val="22"/>
                      <w:szCs w:val="22"/>
                      <w:lang w:val="en-GB" w:eastAsia="en-GB"/>
                    </w:rPr>
                  </w:pPr>
                </w:p>
              </w:tc>
              <w:tc>
                <w:tcPr>
                  <w:tcW w:w="1560" w:type="dxa"/>
                  <w:tcBorders>
                    <w:top w:val="nil"/>
                    <w:left w:val="nil"/>
                    <w:bottom w:val="single" w:sz="4" w:space="0" w:color="auto"/>
                    <w:right w:val="single" w:sz="4" w:space="0" w:color="auto"/>
                  </w:tcBorders>
                  <w:shd w:val="clear" w:color="auto" w:fill="auto"/>
                  <w:noWrap/>
                  <w:vAlign w:val="center"/>
                  <w:hideMark/>
                </w:tcPr>
                <w:p w14:paraId="104E8FE1"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No. of cases</w:t>
                  </w:r>
                </w:p>
              </w:tc>
              <w:tc>
                <w:tcPr>
                  <w:tcW w:w="1701" w:type="dxa"/>
                  <w:tcBorders>
                    <w:top w:val="nil"/>
                    <w:left w:val="nil"/>
                    <w:bottom w:val="single" w:sz="4" w:space="0" w:color="auto"/>
                    <w:right w:val="single" w:sz="4" w:space="0" w:color="auto"/>
                  </w:tcBorders>
                  <w:shd w:val="clear" w:color="auto" w:fill="auto"/>
                  <w:noWrap/>
                  <w:vAlign w:val="center"/>
                  <w:hideMark/>
                </w:tcPr>
                <w:p w14:paraId="30F25D64"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 of cases</w:t>
                  </w:r>
                </w:p>
              </w:tc>
              <w:tc>
                <w:tcPr>
                  <w:tcW w:w="1417" w:type="dxa"/>
                  <w:tcBorders>
                    <w:top w:val="nil"/>
                    <w:left w:val="nil"/>
                    <w:bottom w:val="single" w:sz="4" w:space="0" w:color="auto"/>
                    <w:right w:val="single" w:sz="4" w:space="0" w:color="auto"/>
                  </w:tcBorders>
                  <w:shd w:val="clear" w:color="auto" w:fill="auto"/>
                  <w:noWrap/>
                  <w:vAlign w:val="center"/>
                  <w:hideMark/>
                </w:tcPr>
                <w:p w14:paraId="5CF59713"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No. of cases</w:t>
                  </w:r>
                </w:p>
              </w:tc>
              <w:tc>
                <w:tcPr>
                  <w:tcW w:w="1389" w:type="dxa"/>
                  <w:tcBorders>
                    <w:top w:val="nil"/>
                    <w:left w:val="nil"/>
                    <w:bottom w:val="single" w:sz="4" w:space="0" w:color="auto"/>
                    <w:right w:val="single" w:sz="4" w:space="0" w:color="auto"/>
                  </w:tcBorders>
                  <w:shd w:val="clear" w:color="auto" w:fill="auto"/>
                  <w:noWrap/>
                  <w:vAlign w:val="center"/>
                  <w:hideMark/>
                </w:tcPr>
                <w:p w14:paraId="54B19442"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 of cases</w:t>
                  </w:r>
                </w:p>
              </w:tc>
            </w:tr>
            <w:tr w:rsidR="000245F1" w:rsidRPr="000245F1" w14:paraId="6692344D" w14:textId="77777777" w:rsidTr="000245F1">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5B92198A" w14:textId="77777777" w:rsidR="000245F1" w:rsidRPr="000245F1" w:rsidRDefault="000245F1" w:rsidP="000245F1">
                  <w:pP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Renewal</w:t>
                  </w:r>
                </w:p>
              </w:tc>
              <w:tc>
                <w:tcPr>
                  <w:tcW w:w="1560" w:type="dxa"/>
                  <w:tcBorders>
                    <w:top w:val="nil"/>
                    <w:left w:val="nil"/>
                    <w:bottom w:val="single" w:sz="4" w:space="0" w:color="auto"/>
                    <w:right w:val="single" w:sz="4" w:space="0" w:color="auto"/>
                  </w:tcBorders>
                  <w:shd w:val="clear" w:color="auto" w:fill="auto"/>
                  <w:noWrap/>
                  <w:vAlign w:val="center"/>
                  <w:hideMark/>
                </w:tcPr>
                <w:p w14:paraId="0EEAB1F4"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1388</w:t>
                  </w:r>
                </w:p>
              </w:tc>
              <w:tc>
                <w:tcPr>
                  <w:tcW w:w="1701" w:type="dxa"/>
                  <w:tcBorders>
                    <w:top w:val="nil"/>
                    <w:left w:val="nil"/>
                    <w:bottom w:val="single" w:sz="4" w:space="0" w:color="auto"/>
                    <w:right w:val="single" w:sz="4" w:space="0" w:color="auto"/>
                  </w:tcBorders>
                  <w:shd w:val="clear" w:color="auto" w:fill="auto"/>
                  <w:noWrap/>
                  <w:vAlign w:val="center"/>
                  <w:hideMark/>
                </w:tcPr>
                <w:p w14:paraId="5CB9A9EB"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96.4%</w:t>
                  </w:r>
                </w:p>
              </w:tc>
              <w:tc>
                <w:tcPr>
                  <w:tcW w:w="1417" w:type="dxa"/>
                  <w:tcBorders>
                    <w:top w:val="nil"/>
                    <w:left w:val="nil"/>
                    <w:bottom w:val="single" w:sz="4" w:space="0" w:color="auto"/>
                    <w:right w:val="single" w:sz="4" w:space="0" w:color="auto"/>
                  </w:tcBorders>
                  <w:shd w:val="clear" w:color="auto" w:fill="auto"/>
                  <w:noWrap/>
                  <w:vAlign w:val="center"/>
                  <w:hideMark/>
                </w:tcPr>
                <w:p w14:paraId="59B872C3"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1369</w:t>
                  </w:r>
                </w:p>
              </w:tc>
              <w:tc>
                <w:tcPr>
                  <w:tcW w:w="1389" w:type="dxa"/>
                  <w:tcBorders>
                    <w:top w:val="nil"/>
                    <w:left w:val="nil"/>
                    <w:bottom w:val="single" w:sz="4" w:space="0" w:color="auto"/>
                    <w:right w:val="single" w:sz="4" w:space="0" w:color="auto"/>
                  </w:tcBorders>
                  <w:shd w:val="clear" w:color="auto" w:fill="auto"/>
                  <w:noWrap/>
                  <w:vAlign w:val="center"/>
                  <w:hideMark/>
                </w:tcPr>
                <w:p w14:paraId="14178D3E"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95.1%</w:t>
                  </w:r>
                </w:p>
              </w:tc>
            </w:tr>
            <w:tr w:rsidR="000245F1" w:rsidRPr="000245F1" w14:paraId="40E2418E" w14:textId="77777777" w:rsidTr="000245F1">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11ED5155" w14:textId="77777777" w:rsidR="000245F1" w:rsidRPr="000245F1" w:rsidRDefault="000245F1" w:rsidP="000245F1">
                  <w:pP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Different property</w:t>
                  </w:r>
                </w:p>
              </w:tc>
              <w:tc>
                <w:tcPr>
                  <w:tcW w:w="1560" w:type="dxa"/>
                  <w:tcBorders>
                    <w:top w:val="nil"/>
                    <w:left w:val="nil"/>
                    <w:bottom w:val="single" w:sz="4" w:space="0" w:color="auto"/>
                    <w:right w:val="single" w:sz="4" w:space="0" w:color="auto"/>
                  </w:tcBorders>
                  <w:shd w:val="clear" w:color="auto" w:fill="auto"/>
                  <w:noWrap/>
                  <w:vAlign w:val="center"/>
                  <w:hideMark/>
                </w:tcPr>
                <w:p w14:paraId="5855D7CF"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11</w:t>
                  </w:r>
                </w:p>
              </w:tc>
              <w:tc>
                <w:tcPr>
                  <w:tcW w:w="1701" w:type="dxa"/>
                  <w:tcBorders>
                    <w:top w:val="nil"/>
                    <w:left w:val="nil"/>
                    <w:bottom w:val="single" w:sz="4" w:space="0" w:color="auto"/>
                    <w:right w:val="single" w:sz="4" w:space="0" w:color="auto"/>
                  </w:tcBorders>
                  <w:shd w:val="clear" w:color="auto" w:fill="auto"/>
                  <w:noWrap/>
                  <w:vAlign w:val="center"/>
                  <w:hideMark/>
                </w:tcPr>
                <w:p w14:paraId="7045074C"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0.8%</w:t>
                  </w:r>
                </w:p>
              </w:tc>
              <w:tc>
                <w:tcPr>
                  <w:tcW w:w="1417" w:type="dxa"/>
                  <w:tcBorders>
                    <w:top w:val="nil"/>
                    <w:left w:val="nil"/>
                    <w:bottom w:val="single" w:sz="4" w:space="0" w:color="auto"/>
                    <w:right w:val="single" w:sz="4" w:space="0" w:color="auto"/>
                  </w:tcBorders>
                  <w:shd w:val="clear" w:color="auto" w:fill="auto"/>
                  <w:noWrap/>
                  <w:vAlign w:val="center"/>
                  <w:hideMark/>
                </w:tcPr>
                <w:p w14:paraId="2335EC6B"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7</w:t>
                  </w:r>
                </w:p>
              </w:tc>
              <w:tc>
                <w:tcPr>
                  <w:tcW w:w="1389" w:type="dxa"/>
                  <w:tcBorders>
                    <w:top w:val="nil"/>
                    <w:left w:val="nil"/>
                    <w:bottom w:val="single" w:sz="4" w:space="0" w:color="auto"/>
                    <w:right w:val="single" w:sz="4" w:space="0" w:color="auto"/>
                  </w:tcBorders>
                  <w:shd w:val="clear" w:color="auto" w:fill="auto"/>
                  <w:noWrap/>
                  <w:vAlign w:val="center"/>
                  <w:hideMark/>
                </w:tcPr>
                <w:p w14:paraId="66BB7772"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0.5%</w:t>
                  </w:r>
                </w:p>
              </w:tc>
            </w:tr>
            <w:tr w:rsidR="000245F1" w:rsidRPr="000245F1" w14:paraId="0A3868A2" w14:textId="77777777" w:rsidTr="000245F1">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42F9C911" w14:textId="4FCAB01B" w:rsidR="000245F1" w:rsidRPr="000245F1" w:rsidRDefault="000245F1" w:rsidP="000245F1">
                  <w:pP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No offer /eviction</w:t>
                  </w:r>
                  <w:r w:rsidR="00473198">
                    <w:rPr>
                      <w:rFonts w:ascii="Calibri" w:eastAsia="Times New Roman" w:hAnsi="Calibri" w:cs="Calibri"/>
                      <w:color w:val="000000"/>
                      <w:sz w:val="22"/>
                      <w:szCs w:val="22"/>
                      <w:lang w:val="en-GB" w:eastAsia="en-GB"/>
                    </w:rPr>
                    <w:t xml:space="preserve"> / resident moved</w:t>
                  </w:r>
                </w:p>
              </w:tc>
              <w:tc>
                <w:tcPr>
                  <w:tcW w:w="1560" w:type="dxa"/>
                  <w:tcBorders>
                    <w:top w:val="nil"/>
                    <w:left w:val="nil"/>
                    <w:bottom w:val="single" w:sz="4" w:space="0" w:color="auto"/>
                    <w:right w:val="single" w:sz="4" w:space="0" w:color="auto"/>
                  </w:tcBorders>
                  <w:shd w:val="clear" w:color="auto" w:fill="auto"/>
                  <w:noWrap/>
                  <w:vAlign w:val="center"/>
                  <w:hideMark/>
                </w:tcPr>
                <w:p w14:paraId="03A35AE9"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41</w:t>
                  </w:r>
                </w:p>
              </w:tc>
              <w:tc>
                <w:tcPr>
                  <w:tcW w:w="1701" w:type="dxa"/>
                  <w:tcBorders>
                    <w:top w:val="nil"/>
                    <w:left w:val="nil"/>
                    <w:bottom w:val="single" w:sz="4" w:space="0" w:color="auto"/>
                    <w:right w:val="single" w:sz="4" w:space="0" w:color="auto"/>
                  </w:tcBorders>
                  <w:shd w:val="clear" w:color="auto" w:fill="auto"/>
                  <w:noWrap/>
                  <w:vAlign w:val="center"/>
                  <w:hideMark/>
                </w:tcPr>
                <w:p w14:paraId="2CE345EE"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2.8%</w:t>
                  </w:r>
                </w:p>
              </w:tc>
              <w:tc>
                <w:tcPr>
                  <w:tcW w:w="1417" w:type="dxa"/>
                  <w:tcBorders>
                    <w:top w:val="nil"/>
                    <w:left w:val="nil"/>
                    <w:bottom w:val="single" w:sz="4" w:space="0" w:color="auto"/>
                    <w:right w:val="single" w:sz="4" w:space="0" w:color="auto"/>
                  </w:tcBorders>
                  <w:shd w:val="clear" w:color="auto" w:fill="auto"/>
                  <w:noWrap/>
                  <w:vAlign w:val="center"/>
                  <w:hideMark/>
                </w:tcPr>
                <w:p w14:paraId="25FE9886"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64</w:t>
                  </w:r>
                </w:p>
              </w:tc>
              <w:tc>
                <w:tcPr>
                  <w:tcW w:w="1389" w:type="dxa"/>
                  <w:tcBorders>
                    <w:top w:val="nil"/>
                    <w:left w:val="nil"/>
                    <w:bottom w:val="single" w:sz="4" w:space="0" w:color="auto"/>
                    <w:right w:val="single" w:sz="4" w:space="0" w:color="auto"/>
                  </w:tcBorders>
                  <w:shd w:val="clear" w:color="auto" w:fill="auto"/>
                  <w:noWrap/>
                  <w:vAlign w:val="center"/>
                  <w:hideMark/>
                </w:tcPr>
                <w:p w14:paraId="332E1716" w14:textId="77777777" w:rsidR="000245F1" w:rsidRPr="000245F1" w:rsidRDefault="000245F1" w:rsidP="000245F1">
                  <w:pPr>
                    <w:jc w:val="center"/>
                    <w:rPr>
                      <w:rFonts w:ascii="Calibri" w:eastAsia="Times New Roman" w:hAnsi="Calibri" w:cs="Calibri"/>
                      <w:color w:val="000000"/>
                      <w:sz w:val="22"/>
                      <w:szCs w:val="22"/>
                      <w:lang w:val="en-GB" w:eastAsia="en-GB"/>
                    </w:rPr>
                  </w:pPr>
                  <w:r w:rsidRPr="000245F1">
                    <w:rPr>
                      <w:rFonts w:ascii="Calibri" w:eastAsia="Times New Roman" w:hAnsi="Calibri" w:cs="Calibri"/>
                      <w:color w:val="000000"/>
                      <w:sz w:val="22"/>
                      <w:szCs w:val="22"/>
                      <w:lang w:val="en-GB" w:eastAsia="en-GB"/>
                    </w:rPr>
                    <w:t>4.4%</w:t>
                  </w:r>
                </w:p>
              </w:tc>
            </w:tr>
          </w:tbl>
          <w:p w14:paraId="25F22F9E" w14:textId="189682E4" w:rsidR="00A64E81" w:rsidRDefault="00A64E81" w:rsidP="00A64E81">
            <w:pPr>
              <w:rPr>
                <w:bCs/>
                <w:lang w:val="en-GB"/>
              </w:rPr>
            </w:pPr>
          </w:p>
          <w:p w14:paraId="61281934" w14:textId="73D6FC1F" w:rsidR="00835095" w:rsidRPr="00835095" w:rsidRDefault="00835095" w:rsidP="00835095">
            <w:pPr>
              <w:pStyle w:val="ListParagraph"/>
              <w:numPr>
                <w:ilvl w:val="0"/>
                <w:numId w:val="14"/>
              </w:numPr>
              <w:rPr>
                <w:bCs/>
                <w:lang w:val="en-GB"/>
              </w:rPr>
            </w:pPr>
            <w:r>
              <w:rPr>
                <w:bCs/>
                <w:lang w:val="en-GB"/>
              </w:rPr>
              <w:t>The above table shows the</w:t>
            </w:r>
            <w:r w:rsidR="00A339E1">
              <w:rPr>
                <w:bCs/>
                <w:lang w:val="en-GB"/>
              </w:rPr>
              <w:t xml:space="preserve"> </w:t>
            </w:r>
            <w:r w:rsidR="00266F73">
              <w:rPr>
                <w:bCs/>
                <w:lang w:val="en-GB"/>
              </w:rPr>
              <w:t xml:space="preserve">number and </w:t>
            </w:r>
            <w:r w:rsidR="00A339E1">
              <w:rPr>
                <w:bCs/>
                <w:lang w:val="en-GB"/>
              </w:rPr>
              <w:t xml:space="preserve">percentage </w:t>
            </w:r>
            <w:r w:rsidR="00266F73">
              <w:rPr>
                <w:bCs/>
                <w:lang w:val="en-GB"/>
              </w:rPr>
              <w:t>breakdown by</w:t>
            </w:r>
            <w:r w:rsidR="00A339E1">
              <w:rPr>
                <w:bCs/>
                <w:lang w:val="en-GB"/>
              </w:rPr>
              <w:t xml:space="preserve"> decision on </w:t>
            </w:r>
            <w:r w:rsidR="009E5048">
              <w:rPr>
                <w:bCs/>
                <w:lang w:val="en-GB"/>
              </w:rPr>
              <w:t xml:space="preserve">the </w:t>
            </w:r>
            <w:r w:rsidR="00A339E1">
              <w:rPr>
                <w:bCs/>
                <w:lang w:val="en-GB"/>
              </w:rPr>
              <w:t>FFTT review cases,</w:t>
            </w:r>
            <w:r>
              <w:rPr>
                <w:bCs/>
                <w:lang w:val="en-GB"/>
              </w:rPr>
              <w:t xml:space="preserve"> with the second column represent</w:t>
            </w:r>
            <w:r w:rsidR="0047373D">
              <w:rPr>
                <w:bCs/>
                <w:lang w:val="en-GB"/>
              </w:rPr>
              <w:t>ing</w:t>
            </w:r>
            <w:r>
              <w:rPr>
                <w:bCs/>
                <w:lang w:val="en-GB"/>
              </w:rPr>
              <w:t xml:space="preserve"> the original recommendation from the </w:t>
            </w:r>
            <w:r w:rsidR="009E5048">
              <w:rPr>
                <w:bCs/>
                <w:lang w:val="en-GB"/>
              </w:rPr>
              <w:t xml:space="preserve">deputy area </w:t>
            </w:r>
            <w:r>
              <w:rPr>
                <w:bCs/>
                <w:lang w:val="en-GB"/>
              </w:rPr>
              <w:t xml:space="preserve">housing manager </w:t>
            </w:r>
            <w:r w:rsidR="0047373D">
              <w:rPr>
                <w:bCs/>
                <w:lang w:val="en-GB"/>
              </w:rPr>
              <w:t xml:space="preserve">and the third column representing the actual outcome at the end of the review process. </w:t>
            </w:r>
            <w:r w:rsidR="008804A5">
              <w:rPr>
                <w:bCs/>
                <w:lang w:val="en-GB"/>
              </w:rPr>
              <w:t>Under the ‘actual outcome’ column, in the</w:t>
            </w:r>
            <w:r w:rsidR="0047373D">
              <w:rPr>
                <w:bCs/>
                <w:lang w:val="en-GB"/>
              </w:rPr>
              <w:t xml:space="preserve"> </w:t>
            </w:r>
            <w:r w:rsidR="009B70AA">
              <w:rPr>
                <w:bCs/>
                <w:lang w:val="en-GB"/>
              </w:rPr>
              <w:t>‘</w:t>
            </w:r>
            <w:r w:rsidR="0047373D">
              <w:rPr>
                <w:bCs/>
                <w:lang w:val="en-GB"/>
              </w:rPr>
              <w:t>no offer</w:t>
            </w:r>
            <w:r w:rsidR="009B70AA">
              <w:rPr>
                <w:bCs/>
                <w:lang w:val="en-GB"/>
              </w:rPr>
              <w:t>’</w:t>
            </w:r>
            <w:r w:rsidR="0047373D">
              <w:rPr>
                <w:bCs/>
                <w:lang w:val="en-GB"/>
              </w:rPr>
              <w:t xml:space="preserve"> row</w:t>
            </w:r>
            <w:r w:rsidR="008804A5">
              <w:rPr>
                <w:bCs/>
                <w:lang w:val="en-GB"/>
              </w:rPr>
              <w:t>, an estimated</w:t>
            </w:r>
            <w:r w:rsidR="0047373D">
              <w:rPr>
                <w:bCs/>
                <w:lang w:val="en-GB"/>
              </w:rPr>
              <w:t xml:space="preserve"> </w:t>
            </w:r>
            <w:r w:rsidR="00474F9A">
              <w:rPr>
                <w:bCs/>
                <w:lang w:val="en-GB"/>
              </w:rPr>
              <w:t>4 to 6 of these were successful evictions, with the remaining cases</w:t>
            </w:r>
            <w:r w:rsidR="00B9281B">
              <w:rPr>
                <w:bCs/>
                <w:lang w:val="en-GB"/>
              </w:rPr>
              <w:t xml:space="preserve"> either intentionally or unintentionally turning secure period</w:t>
            </w:r>
            <w:r w:rsidR="006E7C5B">
              <w:rPr>
                <w:bCs/>
                <w:lang w:val="en-GB"/>
              </w:rPr>
              <w:t>.</w:t>
            </w:r>
          </w:p>
          <w:p w14:paraId="29B29D3B" w14:textId="7FCAF152" w:rsidR="009F004B" w:rsidRPr="00F86D69" w:rsidRDefault="006820A6" w:rsidP="00F86D69">
            <w:pPr>
              <w:pStyle w:val="ListParagraph"/>
              <w:numPr>
                <w:ilvl w:val="0"/>
                <w:numId w:val="13"/>
              </w:numPr>
              <w:rPr>
                <w:b/>
                <w:lang w:val="en-GB"/>
              </w:rPr>
            </w:pPr>
            <w:r>
              <w:rPr>
                <w:bCs/>
                <w:lang w:val="en-GB"/>
              </w:rPr>
              <w:t xml:space="preserve">It is </w:t>
            </w:r>
            <w:r w:rsidR="00CF16DA">
              <w:rPr>
                <w:bCs/>
                <w:lang w:val="en-GB"/>
              </w:rPr>
              <w:t xml:space="preserve">reasonable </w:t>
            </w:r>
            <w:r>
              <w:rPr>
                <w:bCs/>
                <w:lang w:val="en-GB"/>
              </w:rPr>
              <w:t xml:space="preserve">to </w:t>
            </w:r>
            <w:r w:rsidR="00407010">
              <w:rPr>
                <w:bCs/>
                <w:lang w:val="en-GB"/>
              </w:rPr>
              <w:t>conclude that</w:t>
            </w:r>
            <w:r w:rsidR="00F86D69">
              <w:rPr>
                <w:bCs/>
                <w:lang w:val="en-GB"/>
              </w:rPr>
              <w:t xml:space="preserve"> </w:t>
            </w:r>
            <w:r w:rsidR="00407010" w:rsidRPr="00F86D69">
              <w:rPr>
                <w:bCs/>
                <w:lang w:val="en-GB"/>
              </w:rPr>
              <w:t>the</w:t>
            </w:r>
            <w:r w:rsidR="00EC38E7" w:rsidRPr="00F86D69">
              <w:rPr>
                <w:bCs/>
                <w:lang w:val="en-GB"/>
              </w:rPr>
              <w:t xml:space="preserve"> potential</w:t>
            </w:r>
            <w:r w:rsidR="00407010" w:rsidRPr="00F86D69">
              <w:rPr>
                <w:bCs/>
                <w:lang w:val="en-GB"/>
              </w:rPr>
              <w:t xml:space="preserve"> negative impact of </w:t>
            </w:r>
            <w:r w:rsidR="00CE6D0C" w:rsidRPr="00F86D69">
              <w:rPr>
                <w:bCs/>
                <w:lang w:val="en-GB"/>
              </w:rPr>
              <w:t xml:space="preserve">the Council </w:t>
            </w:r>
            <w:r w:rsidR="00407010" w:rsidRPr="00F86D69">
              <w:rPr>
                <w:bCs/>
                <w:lang w:val="en-GB"/>
              </w:rPr>
              <w:t>no longer being able to ‘claw back’ larger properties from the FFTT review process is a m</w:t>
            </w:r>
            <w:r w:rsidR="00CF16DA" w:rsidRPr="00F86D69">
              <w:rPr>
                <w:bCs/>
                <w:lang w:val="en-GB"/>
              </w:rPr>
              <w:t>oot</w:t>
            </w:r>
            <w:r w:rsidR="00407010" w:rsidRPr="00F86D69">
              <w:rPr>
                <w:bCs/>
                <w:lang w:val="en-GB"/>
              </w:rPr>
              <w:t xml:space="preserve"> point</w:t>
            </w:r>
            <w:r w:rsidR="00CE6D0C" w:rsidRPr="00F86D69">
              <w:rPr>
                <w:bCs/>
                <w:lang w:val="en-GB"/>
              </w:rPr>
              <w:t xml:space="preserve"> since </w:t>
            </w:r>
            <w:r w:rsidR="00E54C83">
              <w:rPr>
                <w:bCs/>
                <w:lang w:val="en-GB"/>
              </w:rPr>
              <w:t>the use of FFTTs will be kept for households occupying the largest properties (5-bed plus)</w:t>
            </w:r>
            <w:r w:rsidR="002D56B9">
              <w:rPr>
                <w:bCs/>
                <w:lang w:val="en-GB"/>
              </w:rPr>
              <w:t>, and the overall effectiveness of FFTTs on</w:t>
            </w:r>
            <w:r w:rsidR="00CE6D0C" w:rsidRPr="00F86D69">
              <w:rPr>
                <w:bCs/>
                <w:lang w:val="en-GB"/>
              </w:rPr>
              <w:t xml:space="preserve"> </w:t>
            </w:r>
            <w:r w:rsidR="00F002ED" w:rsidRPr="00F86D69">
              <w:rPr>
                <w:bCs/>
                <w:lang w:val="en-GB"/>
              </w:rPr>
              <w:t>identifying and clawing back larger properties</w:t>
            </w:r>
            <w:r w:rsidR="002D56B9">
              <w:rPr>
                <w:bCs/>
                <w:lang w:val="en-GB"/>
              </w:rPr>
              <w:t xml:space="preserve"> has been </w:t>
            </w:r>
            <w:r w:rsidR="003760E5">
              <w:rPr>
                <w:bCs/>
                <w:lang w:val="en-GB"/>
              </w:rPr>
              <w:t>minimal</w:t>
            </w:r>
            <w:r w:rsidR="00F002ED" w:rsidRPr="00F86D69">
              <w:rPr>
                <w:bCs/>
                <w:lang w:val="en-GB"/>
              </w:rPr>
              <w:t>. For this reason</w:t>
            </w:r>
            <w:r w:rsidR="00C67D74" w:rsidRPr="00F86D69">
              <w:rPr>
                <w:bCs/>
                <w:lang w:val="en-GB"/>
              </w:rPr>
              <w:t xml:space="preserve">, </w:t>
            </w:r>
            <w:r w:rsidR="00EC38E7" w:rsidRPr="00F86D69">
              <w:rPr>
                <w:bCs/>
                <w:lang w:val="en-GB"/>
              </w:rPr>
              <w:t>applicants on the waiting list will not be impacted</w:t>
            </w:r>
            <w:r w:rsidR="00F002ED" w:rsidRPr="00F86D69">
              <w:rPr>
                <w:bCs/>
                <w:lang w:val="en-GB"/>
              </w:rPr>
              <w:t xml:space="preserve"> by a change in policy and strategy of</w:t>
            </w:r>
            <w:r w:rsidR="00EC38E7" w:rsidRPr="00F86D69">
              <w:rPr>
                <w:bCs/>
                <w:lang w:val="en-GB"/>
              </w:rPr>
              <w:t xml:space="preserve"> </w:t>
            </w:r>
            <w:r w:rsidR="00160730" w:rsidRPr="00F86D69">
              <w:rPr>
                <w:bCs/>
                <w:lang w:val="en-GB"/>
              </w:rPr>
              <w:t>offering only secure tenancies to existing, new and future tenants.</w:t>
            </w:r>
          </w:p>
          <w:p w14:paraId="16C6021C" w14:textId="7AE6D2A1" w:rsidR="006F44AD" w:rsidRPr="00160730" w:rsidRDefault="006F44AD" w:rsidP="00160730">
            <w:pPr>
              <w:rPr>
                <w:i/>
                <w:iCs/>
                <w:lang w:val="en-GB"/>
              </w:rPr>
            </w:pPr>
          </w:p>
        </w:tc>
      </w:tr>
    </w:tbl>
    <w:p w14:paraId="637E5664" w14:textId="77777777" w:rsidR="00825398" w:rsidRDefault="00825398" w:rsidP="00097418">
      <w:pPr>
        <w:rPr>
          <w:b/>
          <w:lang w:val="en-GB"/>
        </w:rPr>
      </w:pPr>
    </w:p>
    <w:p w14:paraId="13B78A77" w14:textId="11D80D23" w:rsidR="00185333" w:rsidRDefault="00BD5B9E" w:rsidP="00A3407B">
      <w:pPr>
        <w:pStyle w:val="ListParagraph"/>
        <w:numPr>
          <w:ilvl w:val="0"/>
          <w:numId w:val="7"/>
        </w:numPr>
        <w:ind w:left="0" w:hanging="284"/>
        <w:rPr>
          <w:b/>
          <w:lang w:val="en-GB"/>
        </w:rPr>
      </w:pPr>
      <w:r>
        <w:rPr>
          <w:b/>
          <w:lang w:val="en-GB"/>
        </w:rPr>
        <w:t xml:space="preserve">Evidence gathering and engagement </w:t>
      </w:r>
    </w:p>
    <w:p w14:paraId="7AD6B15D" w14:textId="634AA6DC" w:rsidR="003D27D1" w:rsidRDefault="003D27D1" w:rsidP="00EE2DCB">
      <w:pPr>
        <w:rPr>
          <w:b/>
          <w:lang w:val="en-GB"/>
        </w:rPr>
      </w:pPr>
    </w:p>
    <w:p w14:paraId="3D4A3219" w14:textId="7A065EA9" w:rsidR="000C3E2B" w:rsidRPr="008A05ED" w:rsidRDefault="00EE2DCB" w:rsidP="000C3E2B">
      <w:pPr>
        <w:rPr>
          <w:b/>
          <w:sz w:val="22"/>
          <w:szCs w:val="22"/>
          <w:lang w:val="en-GB"/>
        </w:rPr>
      </w:pPr>
      <w:r w:rsidRPr="00BC42E5">
        <w:rPr>
          <w:b/>
          <w:lang w:val="en-GB"/>
        </w:rPr>
        <w:t>a</w:t>
      </w:r>
      <w:r w:rsidR="00C027EB" w:rsidRPr="00BC42E5">
        <w:rPr>
          <w:b/>
          <w:lang w:val="en-GB"/>
        </w:rPr>
        <w:t xml:space="preserve">. </w:t>
      </w:r>
      <w:r w:rsidR="000C3E2B" w:rsidRPr="00BC42E5">
        <w:rPr>
          <w:b/>
          <w:lang w:val="en-GB"/>
        </w:rPr>
        <w:t xml:space="preserve">What evidence has been used for this assessment? For example, national data, local data via DataRich </w:t>
      </w:r>
      <w:r w:rsidR="002D4D2E">
        <w:rPr>
          <w:b/>
          <w:lang w:val="en-GB"/>
        </w:rPr>
        <w:t xml:space="preserve">or </w:t>
      </w:r>
      <w:r w:rsidR="002D4D2E" w:rsidRPr="00BC42E5">
        <w:rPr>
          <w:b/>
          <w:lang w:val="en-GB"/>
        </w:rPr>
        <w:t>DataWand</w:t>
      </w:r>
    </w:p>
    <w:p w14:paraId="6270AB64" w14:textId="2F083B82" w:rsidR="000C3E2B" w:rsidRDefault="000C3E2B" w:rsidP="000C3E2B">
      <w:pPr>
        <w:rPr>
          <w:b/>
          <w:lang w:val="en-GB"/>
        </w:rPr>
      </w:pPr>
      <w:r w:rsidRPr="000C3E2B">
        <w:rPr>
          <w:b/>
          <w:lang w:val="en-GB"/>
        </w:rPr>
        <w:t xml:space="preserve"> </w:t>
      </w:r>
    </w:p>
    <w:tbl>
      <w:tblPr>
        <w:tblStyle w:val="TableGrid"/>
        <w:tblW w:w="0" w:type="auto"/>
        <w:tblLook w:val="04A0" w:firstRow="1" w:lastRow="0" w:firstColumn="1" w:lastColumn="0" w:noHBand="0" w:noVBand="1"/>
      </w:tblPr>
      <w:tblGrid>
        <w:gridCol w:w="4505"/>
        <w:gridCol w:w="4505"/>
      </w:tblGrid>
      <w:tr w:rsidR="000C3E2B" w14:paraId="037C038C" w14:textId="77777777" w:rsidTr="000C3E2B">
        <w:tc>
          <w:tcPr>
            <w:tcW w:w="4505" w:type="dxa"/>
          </w:tcPr>
          <w:p w14:paraId="3E79351B" w14:textId="7DD346C7" w:rsidR="000C3E2B" w:rsidRDefault="00EE7BEC" w:rsidP="000C3E2B">
            <w:pPr>
              <w:rPr>
                <w:b/>
                <w:lang w:val="en-GB"/>
              </w:rPr>
            </w:pPr>
            <w:r>
              <w:rPr>
                <w:b/>
                <w:lang w:val="en-GB"/>
              </w:rPr>
              <w:t>Evidence</w:t>
            </w:r>
          </w:p>
        </w:tc>
        <w:tc>
          <w:tcPr>
            <w:tcW w:w="4505" w:type="dxa"/>
          </w:tcPr>
          <w:p w14:paraId="4AF7120B" w14:textId="30960E38" w:rsidR="000C3E2B" w:rsidRDefault="00EE7BEC" w:rsidP="000C3E2B">
            <w:pPr>
              <w:rPr>
                <w:b/>
                <w:lang w:val="en-GB"/>
              </w:rPr>
            </w:pPr>
            <w:r>
              <w:rPr>
                <w:b/>
                <w:lang w:val="en-GB"/>
              </w:rPr>
              <w:t>Source</w:t>
            </w:r>
          </w:p>
        </w:tc>
      </w:tr>
      <w:tr w:rsidR="000C3E2B" w14:paraId="5DA04BBF" w14:textId="77777777" w:rsidTr="000C3E2B">
        <w:tc>
          <w:tcPr>
            <w:tcW w:w="4505" w:type="dxa"/>
          </w:tcPr>
          <w:p w14:paraId="47A0B347" w14:textId="27B22437" w:rsidR="000C3E2B" w:rsidRDefault="00F44EC3" w:rsidP="000C3E2B">
            <w:pPr>
              <w:rPr>
                <w:b/>
                <w:lang w:val="en-GB"/>
              </w:rPr>
            </w:pPr>
            <w:r>
              <w:rPr>
                <w:b/>
                <w:lang w:val="en-GB"/>
              </w:rPr>
              <w:t>Breakdown of projected resident projections based on residents ethnicity, age and gender.</w:t>
            </w:r>
          </w:p>
        </w:tc>
        <w:tc>
          <w:tcPr>
            <w:tcW w:w="4505" w:type="dxa"/>
          </w:tcPr>
          <w:p w14:paraId="52E23A9E" w14:textId="17246417" w:rsidR="000C3E2B" w:rsidRDefault="00F44EC3" w:rsidP="000C3E2B">
            <w:pPr>
              <w:rPr>
                <w:b/>
                <w:lang w:val="en-GB"/>
              </w:rPr>
            </w:pPr>
            <w:r>
              <w:rPr>
                <w:b/>
                <w:lang w:val="en-GB"/>
              </w:rPr>
              <w:t>Data Wand</w:t>
            </w:r>
            <w:r w:rsidR="004D7541">
              <w:rPr>
                <w:b/>
                <w:lang w:val="en-GB"/>
              </w:rPr>
              <w:t xml:space="preserve"> for all protected groups</w:t>
            </w:r>
            <w:r w:rsidR="00721CEB">
              <w:rPr>
                <w:b/>
                <w:lang w:val="en-GB"/>
              </w:rPr>
              <w:t>:</w:t>
            </w:r>
          </w:p>
          <w:p w14:paraId="691E925A" w14:textId="2A739ABE" w:rsidR="00721CEB" w:rsidRDefault="00721CEB" w:rsidP="000C3E2B">
            <w:pPr>
              <w:rPr>
                <w:b/>
                <w:lang w:val="en-GB"/>
              </w:rPr>
            </w:pPr>
            <w:r>
              <w:rPr>
                <w:b/>
                <w:lang w:val="en-GB"/>
              </w:rPr>
              <w:t xml:space="preserve">- age, </w:t>
            </w:r>
            <w:r w:rsidR="004D7541">
              <w:rPr>
                <w:b/>
                <w:lang w:val="en-GB"/>
              </w:rPr>
              <w:t>ethnicity and gender data were sourced via the 2020 GL</w:t>
            </w:r>
            <w:r w:rsidR="00CF16DA">
              <w:rPr>
                <w:b/>
                <w:lang w:val="en-GB"/>
              </w:rPr>
              <w:t>A</w:t>
            </w:r>
            <w:r w:rsidR="004D7541">
              <w:rPr>
                <w:b/>
                <w:lang w:val="en-GB"/>
              </w:rPr>
              <w:t xml:space="preserve"> data</w:t>
            </w:r>
          </w:p>
          <w:p w14:paraId="7B0A8514" w14:textId="06CEBA7F" w:rsidR="004D7541" w:rsidRDefault="004D7541" w:rsidP="000C3E2B">
            <w:pPr>
              <w:rPr>
                <w:b/>
                <w:lang w:val="en-GB"/>
              </w:rPr>
            </w:pPr>
            <w:r>
              <w:rPr>
                <w:b/>
                <w:lang w:val="en-GB"/>
              </w:rPr>
              <w:t>- disability data was sourced via the ONS 2011 census data.</w:t>
            </w:r>
          </w:p>
        </w:tc>
      </w:tr>
      <w:tr w:rsidR="00F44EC3" w14:paraId="5B50BABD" w14:textId="77777777" w:rsidTr="000C3E2B">
        <w:tc>
          <w:tcPr>
            <w:tcW w:w="4505" w:type="dxa"/>
          </w:tcPr>
          <w:p w14:paraId="6414DDE5" w14:textId="2E082A1F" w:rsidR="00F44EC3" w:rsidRDefault="00F44EC3" w:rsidP="000C3E2B">
            <w:pPr>
              <w:rPr>
                <w:b/>
                <w:lang w:val="en-GB"/>
              </w:rPr>
            </w:pPr>
            <w:r>
              <w:rPr>
                <w:b/>
                <w:lang w:val="en-GB"/>
              </w:rPr>
              <w:t>Data from our internal records on our tenant profile.</w:t>
            </w:r>
          </w:p>
        </w:tc>
        <w:tc>
          <w:tcPr>
            <w:tcW w:w="4505" w:type="dxa"/>
          </w:tcPr>
          <w:p w14:paraId="0F917C0D" w14:textId="04ECBAA3" w:rsidR="00F44EC3" w:rsidRDefault="00F44EC3" w:rsidP="000C3E2B">
            <w:pPr>
              <w:rPr>
                <w:b/>
                <w:lang w:val="en-GB"/>
              </w:rPr>
            </w:pPr>
            <w:r>
              <w:rPr>
                <w:b/>
                <w:lang w:val="en-GB"/>
              </w:rPr>
              <w:t>Tenant profile (by ethnicity, age</w:t>
            </w:r>
            <w:r w:rsidR="00721CEB">
              <w:rPr>
                <w:b/>
                <w:lang w:val="en-GB"/>
              </w:rPr>
              <w:t>, disability</w:t>
            </w:r>
            <w:r>
              <w:rPr>
                <w:b/>
                <w:lang w:val="en-GB"/>
              </w:rPr>
              <w:t xml:space="preserve"> and gender) as of 31</w:t>
            </w:r>
            <w:r w:rsidRPr="00F44EC3">
              <w:rPr>
                <w:b/>
                <w:vertAlign w:val="superscript"/>
                <w:lang w:val="en-GB"/>
              </w:rPr>
              <w:t>st</w:t>
            </w:r>
            <w:r>
              <w:rPr>
                <w:b/>
                <w:lang w:val="en-GB"/>
              </w:rPr>
              <w:t xml:space="preserve"> March 2022.</w:t>
            </w:r>
          </w:p>
        </w:tc>
      </w:tr>
      <w:tr w:rsidR="003760E5" w14:paraId="28DE743D" w14:textId="77777777" w:rsidTr="000C3E2B">
        <w:tc>
          <w:tcPr>
            <w:tcW w:w="4505" w:type="dxa"/>
          </w:tcPr>
          <w:p w14:paraId="073F4584" w14:textId="75FE00F5" w:rsidR="003760E5" w:rsidRDefault="00DB6E01" w:rsidP="000C3E2B">
            <w:pPr>
              <w:rPr>
                <w:b/>
                <w:lang w:val="en-GB"/>
              </w:rPr>
            </w:pPr>
            <w:r>
              <w:rPr>
                <w:b/>
                <w:lang w:val="en-GB"/>
              </w:rPr>
              <w:t>Data from our internal records on our access queue (housing register)</w:t>
            </w:r>
          </w:p>
        </w:tc>
        <w:tc>
          <w:tcPr>
            <w:tcW w:w="4505" w:type="dxa"/>
          </w:tcPr>
          <w:p w14:paraId="215A8649" w14:textId="705995E2" w:rsidR="003760E5" w:rsidRDefault="00DB6E01" w:rsidP="000C3E2B">
            <w:pPr>
              <w:rPr>
                <w:b/>
                <w:lang w:val="en-GB"/>
              </w:rPr>
            </w:pPr>
            <w:r>
              <w:rPr>
                <w:b/>
                <w:lang w:val="en-GB"/>
              </w:rPr>
              <w:t xml:space="preserve">Number of applicants on the housing register awaiting </w:t>
            </w:r>
            <w:r w:rsidR="007B7C42">
              <w:rPr>
                <w:b/>
                <w:lang w:val="en-GB"/>
              </w:rPr>
              <w:t>an offer of social housing as of June 2022.</w:t>
            </w:r>
          </w:p>
        </w:tc>
      </w:tr>
      <w:tr w:rsidR="00F002ED" w14:paraId="51934845" w14:textId="77777777" w:rsidTr="000C3E2B">
        <w:tc>
          <w:tcPr>
            <w:tcW w:w="4505" w:type="dxa"/>
          </w:tcPr>
          <w:p w14:paraId="1A37DDBF" w14:textId="041D01F6" w:rsidR="00F002ED" w:rsidRDefault="00F002ED" w:rsidP="000C3E2B">
            <w:pPr>
              <w:rPr>
                <w:b/>
                <w:lang w:val="en-GB"/>
              </w:rPr>
            </w:pPr>
            <w:r>
              <w:rPr>
                <w:b/>
                <w:lang w:val="en-GB"/>
              </w:rPr>
              <w:t>Historic annual equalities reports</w:t>
            </w:r>
          </w:p>
        </w:tc>
        <w:tc>
          <w:tcPr>
            <w:tcW w:w="4505" w:type="dxa"/>
          </w:tcPr>
          <w:p w14:paraId="6C429677" w14:textId="2E1A3DA3" w:rsidR="00F002ED" w:rsidRDefault="00F002ED" w:rsidP="000C3E2B">
            <w:pPr>
              <w:rPr>
                <w:b/>
                <w:lang w:val="en-GB"/>
              </w:rPr>
            </w:pPr>
            <w:r>
              <w:rPr>
                <w:b/>
                <w:lang w:val="en-GB"/>
              </w:rPr>
              <w:t>A reference is made to previously published equality letting reports</w:t>
            </w:r>
          </w:p>
        </w:tc>
      </w:tr>
      <w:tr w:rsidR="00BA4B8E" w14:paraId="3E34ECC7" w14:textId="77777777" w:rsidTr="000C3E2B">
        <w:tc>
          <w:tcPr>
            <w:tcW w:w="4505" w:type="dxa"/>
          </w:tcPr>
          <w:p w14:paraId="6E415334" w14:textId="51804451" w:rsidR="00BA4B8E" w:rsidRDefault="001C5825" w:rsidP="000C3E2B">
            <w:pPr>
              <w:rPr>
                <w:b/>
                <w:lang w:val="en-GB"/>
              </w:rPr>
            </w:pPr>
            <w:r>
              <w:rPr>
                <w:b/>
                <w:lang w:val="en-GB"/>
              </w:rPr>
              <w:t xml:space="preserve">Annual Housing Resources and Commitments for 2021/22 (Paper No. </w:t>
            </w:r>
            <w:r w:rsidR="005E255D">
              <w:rPr>
                <w:b/>
                <w:lang w:val="en-GB"/>
              </w:rPr>
              <w:t xml:space="preserve">21-140), Appendix </w:t>
            </w:r>
            <w:r w:rsidR="00130F6F">
              <w:rPr>
                <w:b/>
                <w:lang w:val="en-GB"/>
              </w:rPr>
              <w:t>2</w:t>
            </w:r>
            <w:r>
              <w:rPr>
                <w:b/>
                <w:lang w:val="en-GB"/>
              </w:rPr>
              <w:t xml:space="preserve"> </w:t>
            </w:r>
          </w:p>
        </w:tc>
        <w:tc>
          <w:tcPr>
            <w:tcW w:w="4505" w:type="dxa"/>
          </w:tcPr>
          <w:p w14:paraId="5B21E401" w14:textId="708ECC5F" w:rsidR="00BA4B8E" w:rsidRDefault="00130F6F" w:rsidP="000C3E2B">
            <w:pPr>
              <w:rPr>
                <w:b/>
                <w:lang w:val="en-GB"/>
              </w:rPr>
            </w:pPr>
            <w:r>
              <w:rPr>
                <w:b/>
                <w:lang w:val="en-GB"/>
              </w:rPr>
              <w:t xml:space="preserve">The total number of </w:t>
            </w:r>
            <w:r w:rsidR="002C1186">
              <w:rPr>
                <w:b/>
                <w:lang w:val="en-GB"/>
              </w:rPr>
              <w:t>social housing allocations made throughout the financial year (2021/22) by bedroom size.</w:t>
            </w:r>
          </w:p>
        </w:tc>
      </w:tr>
    </w:tbl>
    <w:p w14:paraId="69DFA8DD" w14:textId="445E20CB" w:rsidR="000C3E2B" w:rsidRDefault="000C3E2B" w:rsidP="000C3E2B">
      <w:pPr>
        <w:rPr>
          <w:b/>
          <w:lang w:val="en-GB"/>
        </w:rPr>
      </w:pPr>
    </w:p>
    <w:p w14:paraId="658BBE28" w14:textId="5FEABF09" w:rsidR="00BD5B9E" w:rsidRDefault="00EE2DCB" w:rsidP="000C3E2B">
      <w:pPr>
        <w:rPr>
          <w:b/>
          <w:lang w:val="en-GB"/>
        </w:rPr>
      </w:pPr>
      <w:r>
        <w:rPr>
          <w:b/>
          <w:lang w:val="en-GB"/>
        </w:rPr>
        <w:t>b</w:t>
      </w:r>
      <w:r w:rsidR="000C3E2B" w:rsidRPr="000C3E2B">
        <w:rPr>
          <w:b/>
          <w:lang w:val="en-GB"/>
        </w:rPr>
        <w:t>. Who have you engaged and consulted with as part of your assessment?</w:t>
      </w:r>
    </w:p>
    <w:p w14:paraId="68268FF8" w14:textId="2A6E19DA" w:rsidR="00BD5B9E" w:rsidRDefault="00BD5B9E" w:rsidP="00BD5B9E">
      <w:pPr>
        <w:rPr>
          <w:b/>
          <w:lang w:val="en-GB"/>
        </w:rPr>
      </w:pPr>
    </w:p>
    <w:tbl>
      <w:tblPr>
        <w:tblStyle w:val="TableGrid"/>
        <w:tblW w:w="11058" w:type="dxa"/>
        <w:tblInd w:w="-998" w:type="dxa"/>
        <w:tblLook w:val="04A0" w:firstRow="1" w:lastRow="0" w:firstColumn="1" w:lastColumn="0" w:noHBand="0" w:noVBand="1"/>
      </w:tblPr>
      <w:tblGrid>
        <w:gridCol w:w="2836"/>
        <w:gridCol w:w="3969"/>
        <w:gridCol w:w="1134"/>
        <w:gridCol w:w="3119"/>
      </w:tblGrid>
      <w:tr w:rsidR="00AB75C3" w14:paraId="544528E7" w14:textId="1F59926B" w:rsidTr="00F5656E">
        <w:tc>
          <w:tcPr>
            <w:tcW w:w="2836" w:type="dxa"/>
          </w:tcPr>
          <w:p w14:paraId="1061941E" w14:textId="5C19F029" w:rsidR="00AB75C3" w:rsidRDefault="00AB75C3" w:rsidP="00FE48EC">
            <w:pPr>
              <w:rPr>
                <w:b/>
                <w:lang w:val="en-GB"/>
              </w:rPr>
            </w:pPr>
            <w:r>
              <w:rPr>
                <w:b/>
                <w:lang w:val="en-GB"/>
              </w:rPr>
              <w:t>Individuals/Groups</w:t>
            </w:r>
          </w:p>
        </w:tc>
        <w:tc>
          <w:tcPr>
            <w:tcW w:w="3969" w:type="dxa"/>
          </w:tcPr>
          <w:p w14:paraId="0A7C0E81" w14:textId="3C61C771" w:rsidR="00AB75C3" w:rsidRDefault="00AB75C3" w:rsidP="00FE48EC">
            <w:pPr>
              <w:rPr>
                <w:b/>
                <w:lang w:val="en-GB"/>
              </w:rPr>
            </w:pPr>
            <w:r>
              <w:rPr>
                <w:b/>
                <w:lang w:val="en-GB"/>
              </w:rPr>
              <w:t xml:space="preserve">Consultation/Engagement results </w:t>
            </w:r>
          </w:p>
        </w:tc>
        <w:tc>
          <w:tcPr>
            <w:tcW w:w="1134" w:type="dxa"/>
          </w:tcPr>
          <w:p w14:paraId="54ECF4C4" w14:textId="34D79D32" w:rsidR="00AB75C3" w:rsidRDefault="00AB75C3" w:rsidP="00FE48EC">
            <w:pPr>
              <w:rPr>
                <w:b/>
                <w:lang w:val="en-GB"/>
              </w:rPr>
            </w:pPr>
            <w:r>
              <w:rPr>
                <w:b/>
                <w:lang w:val="en-GB"/>
              </w:rPr>
              <w:t>Date</w:t>
            </w:r>
          </w:p>
        </w:tc>
        <w:tc>
          <w:tcPr>
            <w:tcW w:w="3119" w:type="dxa"/>
          </w:tcPr>
          <w:p w14:paraId="4A52D9AE" w14:textId="48715EEC" w:rsidR="00AB75C3" w:rsidRDefault="001C29D8" w:rsidP="00FE48EC">
            <w:pPr>
              <w:rPr>
                <w:b/>
                <w:lang w:val="en-GB"/>
              </w:rPr>
            </w:pPr>
            <w:r>
              <w:rPr>
                <w:b/>
                <w:lang w:val="en-GB"/>
              </w:rPr>
              <w:t>What changed as a result</w:t>
            </w:r>
            <w:r w:rsidR="00F5656E">
              <w:rPr>
                <w:b/>
                <w:lang w:val="en-GB"/>
              </w:rPr>
              <w:t xml:space="preserve"> of the consultation</w:t>
            </w:r>
          </w:p>
        </w:tc>
      </w:tr>
      <w:tr w:rsidR="00AB75C3" w14:paraId="61F7F80A" w14:textId="6F0477A6" w:rsidTr="00F5656E">
        <w:tc>
          <w:tcPr>
            <w:tcW w:w="2836" w:type="dxa"/>
          </w:tcPr>
          <w:p w14:paraId="7C3F0F0A" w14:textId="77777777" w:rsidR="00AB75C3" w:rsidRDefault="00AB75C3" w:rsidP="00FE48EC">
            <w:pPr>
              <w:rPr>
                <w:b/>
                <w:lang w:val="en-GB"/>
              </w:rPr>
            </w:pPr>
          </w:p>
        </w:tc>
        <w:tc>
          <w:tcPr>
            <w:tcW w:w="3969" w:type="dxa"/>
          </w:tcPr>
          <w:p w14:paraId="1A30ECC5" w14:textId="77777777" w:rsidR="00AB75C3" w:rsidRDefault="00AB75C3" w:rsidP="00FE48EC">
            <w:pPr>
              <w:rPr>
                <w:b/>
                <w:lang w:val="en-GB"/>
              </w:rPr>
            </w:pPr>
          </w:p>
        </w:tc>
        <w:tc>
          <w:tcPr>
            <w:tcW w:w="1134" w:type="dxa"/>
          </w:tcPr>
          <w:p w14:paraId="6862D171" w14:textId="77777777" w:rsidR="00AB75C3" w:rsidRDefault="00AB75C3" w:rsidP="00FE48EC">
            <w:pPr>
              <w:rPr>
                <w:b/>
                <w:lang w:val="en-GB"/>
              </w:rPr>
            </w:pPr>
          </w:p>
        </w:tc>
        <w:tc>
          <w:tcPr>
            <w:tcW w:w="3119" w:type="dxa"/>
          </w:tcPr>
          <w:p w14:paraId="196F1990" w14:textId="77777777" w:rsidR="00AB75C3" w:rsidRDefault="00AB75C3" w:rsidP="00FE48EC">
            <w:pPr>
              <w:rPr>
                <w:b/>
                <w:lang w:val="en-GB"/>
              </w:rPr>
            </w:pPr>
          </w:p>
        </w:tc>
      </w:tr>
      <w:tr w:rsidR="00AB75C3" w14:paraId="3733FBFC" w14:textId="7F8299C1" w:rsidTr="00F5656E">
        <w:tc>
          <w:tcPr>
            <w:tcW w:w="2836" w:type="dxa"/>
          </w:tcPr>
          <w:p w14:paraId="69213391" w14:textId="77777777" w:rsidR="00AB75C3" w:rsidRDefault="00AB75C3" w:rsidP="00FE48EC">
            <w:pPr>
              <w:rPr>
                <w:b/>
                <w:lang w:val="en-GB"/>
              </w:rPr>
            </w:pPr>
          </w:p>
        </w:tc>
        <w:tc>
          <w:tcPr>
            <w:tcW w:w="3969" w:type="dxa"/>
          </w:tcPr>
          <w:p w14:paraId="39C43D75" w14:textId="77777777" w:rsidR="00AB75C3" w:rsidRDefault="00AB75C3" w:rsidP="00FE48EC">
            <w:pPr>
              <w:rPr>
                <w:b/>
                <w:lang w:val="en-GB"/>
              </w:rPr>
            </w:pPr>
          </w:p>
        </w:tc>
        <w:tc>
          <w:tcPr>
            <w:tcW w:w="1134" w:type="dxa"/>
          </w:tcPr>
          <w:p w14:paraId="38768E0B" w14:textId="77777777" w:rsidR="00AB75C3" w:rsidRDefault="00AB75C3" w:rsidP="00FE48EC">
            <w:pPr>
              <w:rPr>
                <w:b/>
                <w:lang w:val="en-GB"/>
              </w:rPr>
            </w:pPr>
          </w:p>
        </w:tc>
        <w:tc>
          <w:tcPr>
            <w:tcW w:w="3119" w:type="dxa"/>
          </w:tcPr>
          <w:p w14:paraId="50518270" w14:textId="77777777" w:rsidR="00AB75C3" w:rsidRDefault="00AB75C3" w:rsidP="00FE48EC">
            <w:pPr>
              <w:rPr>
                <w:b/>
                <w:lang w:val="en-GB"/>
              </w:rPr>
            </w:pPr>
          </w:p>
        </w:tc>
      </w:tr>
      <w:tr w:rsidR="00AB75C3" w14:paraId="00250770" w14:textId="04949102" w:rsidTr="00F5656E">
        <w:tc>
          <w:tcPr>
            <w:tcW w:w="2836" w:type="dxa"/>
          </w:tcPr>
          <w:p w14:paraId="6DA0FE2D" w14:textId="77777777" w:rsidR="00AB75C3" w:rsidRDefault="00AB75C3" w:rsidP="00FE48EC">
            <w:pPr>
              <w:rPr>
                <w:b/>
                <w:lang w:val="en-GB"/>
              </w:rPr>
            </w:pPr>
          </w:p>
        </w:tc>
        <w:tc>
          <w:tcPr>
            <w:tcW w:w="3969" w:type="dxa"/>
          </w:tcPr>
          <w:p w14:paraId="54440945" w14:textId="77777777" w:rsidR="00AB75C3" w:rsidRDefault="00AB75C3" w:rsidP="00FE48EC">
            <w:pPr>
              <w:rPr>
                <w:b/>
                <w:lang w:val="en-GB"/>
              </w:rPr>
            </w:pPr>
          </w:p>
        </w:tc>
        <w:tc>
          <w:tcPr>
            <w:tcW w:w="1134" w:type="dxa"/>
          </w:tcPr>
          <w:p w14:paraId="51247EE5" w14:textId="77777777" w:rsidR="00AB75C3" w:rsidRDefault="00AB75C3" w:rsidP="00FE48EC">
            <w:pPr>
              <w:rPr>
                <w:b/>
                <w:lang w:val="en-GB"/>
              </w:rPr>
            </w:pPr>
          </w:p>
        </w:tc>
        <w:tc>
          <w:tcPr>
            <w:tcW w:w="3119" w:type="dxa"/>
          </w:tcPr>
          <w:p w14:paraId="528BB7C4" w14:textId="77777777" w:rsidR="00AB75C3" w:rsidRDefault="00AB75C3" w:rsidP="00FE48EC">
            <w:pPr>
              <w:rPr>
                <w:b/>
                <w:lang w:val="en-GB"/>
              </w:rPr>
            </w:pPr>
          </w:p>
        </w:tc>
      </w:tr>
      <w:tr w:rsidR="00AB75C3" w14:paraId="71BAE659" w14:textId="151C6A35" w:rsidTr="00F5656E">
        <w:tc>
          <w:tcPr>
            <w:tcW w:w="2836" w:type="dxa"/>
          </w:tcPr>
          <w:p w14:paraId="407AC0BB" w14:textId="77777777" w:rsidR="00AB75C3" w:rsidRDefault="00AB75C3" w:rsidP="00FE48EC">
            <w:pPr>
              <w:rPr>
                <w:b/>
                <w:lang w:val="en-GB"/>
              </w:rPr>
            </w:pPr>
          </w:p>
        </w:tc>
        <w:tc>
          <w:tcPr>
            <w:tcW w:w="3969" w:type="dxa"/>
          </w:tcPr>
          <w:p w14:paraId="4040A073" w14:textId="77777777" w:rsidR="00AB75C3" w:rsidRDefault="00AB75C3" w:rsidP="00FE48EC">
            <w:pPr>
              <w:rPr>
                <w:b/>
                <w:lang w:val="en-GB"/>
              </w:rPr>
            </w:pPr>
          </w:p>
        </w:tc>
        <w:tc>
          <w:tcPr>
            <w:tcW w:w="1134" w:type="dxa"/>
          </w:tcPr>
          <w:p w14:paraId="0A581F71" w14:textId="77777777" w:rsidR="00AB75C3" w:rsidRDefault="00AB75C3" w:rsidP="00FE48EC">
            <w:pPr>
              <w:rPr>
                <w:b/>
                <w:lang w:val="en-GB"/>
              </w:rPr>
            </w:pPr>
          </w:p>
        </w:tc>
        <w:tc>
          <w:tcPr>
            <w:tcW w:w="3119" w:type="dxa"/>
          </w:tcPr>
          <w:p w14:paraId="7E23412D" w14:textId="77777777" w:rsidR="00AB75C3" w:rsidRDefault="00AB75C3" w:rsidP="00FE48EC">
            <w:pPr>
              <w:rPr>
                <w:b/>
                <w:lang w:val="en-GB"/>
              </w:rPr>
            </w:pPr>
          </w:p>
        </w:tc>
      </w:tr>
    </w:tbl>
    <w:p w14:paraId="4F24C4C2" w14:textId="509D1AEC" w:rsidR="00BD5B9E" w:rsidRDefault="00BD5B9E" w:rsidP="00BD5B9E">
      <w:pPr>
        <w:rPr>
          <w:b/>
          <w:lang w:val="en-GB"/>
        </w:rPr>
      </w:pPr>
    </w:p>
    <w:p w14:paraId="303A1832" w14:textId="6467F88E" w:rsidR="00F44EC3" w:rsidRDefault="00BF6A6C" w:rsidP="00F44EC3">
      <w:pPr>
        <w:pStyle w:val="ListParagraph"/>
        <w:numPr>
          <w:ilvl w:val="0"/>
          <w:numId w:val="7"/>
        </w:numPr>
        <w:ind w:left="0" w:hanging="284"/>
        <w:rPr>
          <w:b/>
          <w:lang w:val="en-GB"/>
        </w:rPr>
      </w:pPr>
      <w:r w:rsidRPr="00BE2FE6">
        <w:rPr>
          <w:b/>
          <w:lang w:val="en-GB"/>
        </w:rPr>
        <w:t>Analysis of need</w:t>
      </w:r>
    </w:p>
    <w:p w14:paraId="329D37AF" w14:textId="77777777" w:rsidR="002C3481" w:rsidRDefault="002C3481" w:rsidP="002C3481">
      <w:pPr>
        <w:rPr>
          <w:b/>
        </w:rPr>
      </w:pPr>
      <w:bookmarkStart w:id="0" w:name="_Hlk95730713"/>
    </w:p>
    <w:p w14:paraId="3BF601F5" w14:textId="4091C0C6" w:rsidR="002C3481" w:rsidRPr="002C3481" w:rsidRDefault="002C3481" w:rsidP="002C3481">
      <w:pPr>
        <w:rPr>
          <w:b/>
          <w:lang w:val="en-GB"/>
        </w:rPr>
      </w:pPr>
      <w:r w:rsidRPr="002C3481">
        <w:rPr>
          <w:b/>
        </w:rPr>
        <w:t>Potential impact on this group of residents and actions taken to mitigate impact and advance equality, diversity and inclusion</w:t>
      </w:r>
    </w:p>
    <w:bookmarkEnd w:id="0"/>
    <w:p w14:paraId="03B759A6" w14:textId="2BF6E4A9" w:rsidR="00F44EC3" w:rsidRDefault="00F44EC3" w:rsidP="00F44EC3">
      <w:pPr>
        <w:pStyle w:val="ListParagraph"/>
        <w:ind w:left="0"/>
        <w:rPr>
          <w:b/>
          <w:lang w:val="en-GB"/>
        </w:rPr>
      </w:pPr>
    </w:p>
    <w:p w14:paraId="2E82DAA0" w14:textId="2A35391D" w:rsidR="002C3481" w:rsidRDefault="002C3481" w:rsidP="002C3481">
      <w:pPr>
        <w:pStyle w:val="ListParagraph"/>
        <w:ind w:left="0"/>
        <w:rPr>
          <w:bCs/>
          <w:lang w:val="en-GB"/>
        </w:rPr>
      </w:pPr>
      <w:r>
        <w:rPr>
          <w:bCs/>
          <w:lang w:val="en-GB"/>
        </w:rPr>
        <w:t xml:space="preserve">At present, of </w:t>
      </w:r>
      <w:r w:rsidR="00CF16DA">
        <w:rPr>
          <w:bCs/>
          <w:lang w:val="en-GB"/>
        </w:rPr>
        <w:t xml:space="preserve">the Council’s </w:t>
      </w:r>
      <w:r>
        <w:rPr>
          <w:bCs/>
          <w:lang w:val="en-GB"/>
        </w:rPr>
        <w:t xml:space="preserve">15,700+ tenants, 18% of them are on flexible fixed term tenancies (FFTTs), which means that these tenants are required to undertake a review of their tenancy to determine whether their tenancy should or should not be renewed, and they have far less security compared to the other 80% of our tenants who undertake no tenancy reviews.  </w:t>
      </w:r>
    </w:p>
    <w:p w14:paraId="2FDF3C97" w14:textId="77777777" w:rsidR="002C3481" w:rsidRPr="00F44EC3" w:rsidRDefault="002C3481" w:rsidP="002C3481">
      <w:pPr>
        <w:pStyle w:val="ListParagraph"/>
        <w:ind w:left="0"/>
        <w:rPr>
          <w:bCs/>
          <w:lang w:val="en-GB"/>
        </w:rPr>
      </w:pPr>
    </w:p>
    <w:p w14:paraId="39AEF971" w14:textId="3B3A9173" w:rsidR="00F44EC3" w:rsidRDefault="00F44EC3" w:rsidP="00F44EC3">
      <w:pPr>
        <w:pStyle w:val="ListParagraph"/>
        <w:ind w:left="0"/>
        <w:rPr>
          <w:bCs/>
          <w:lang w:val="en-GB"/>
        </w:rPr>
      </w:pPr>
      <w:r>
        <w:rPr>
          <w:bCs/>
          <w:lang w:val="en-GB"/>
        </w:rPr>
        <w:t>To obtain a</w:t>
      </w:r>
      <w:r w:rsidR="00E83F21">
        <w:rPr>
          <w:bCs/>
          <w:lang w:val="en-GB"/>
        </w:rPr>
        <w:t>n</w:t>
      </w:r>
      <w:r>
        <w:rPr>
          <w:bCs/>
          <w:lang w:val="en-GB"/>
        </w:rPr>
        <w:t xml:space="preserve"> accurate breakdown of our tenants by protected characteristics, our end of year</w:t>
      </w:r>
      <w:r w:rsidR="00E83F21">
        <w:rPr>
          <w:bCs/>
          <w:lang w:val="en-GB"/>
        </w:rPr>
        <w:t xml:space="preserve"> tenant profile</w:t>
      </w:r>
      <w:r>
        <w:rPr>
          <w:bCs/>
          <w:lang w:val="en-GB"/>
        </w:rPr>
        <w:t xml:space="preserve"> (as of 31</w:t>
      </w:r>
      <w:r w:rsidRPr="00F44EC3">
        <w:rPr>
          <w:bCs/>
          <w:vertAlign w:val="superscript"/>
          <w:lang w:val="en-GB"/>
        </w:rPr>
        <w:t>st</w:t>
      </w:r>
      <w:r>
        <w:rPr>
          <w:bCs/>
          <w:lang w:val="en-GB"/>
        </w:rPr>
        <w:t xml:space="preserve"> March 2022) </w:t>
      </w:r>
      <w:r w:rsidR="00E83F21">
        <w:rPr>
          <w:bCs/>
          <w:lang w:val="en-GB"/>
        </w:rPr>
        <w:t xml:space="preserve">was obtained which provides a reliable update on the </w:t>
      </w:r>
      <w:r w:rsidR="00050E34">
        <w:rPr>
          <w:bCs/>
          <w:lang w:val="en-GB"/>
        </w:rPr>
        <w:t xml:space="preserve">makeup of our tenants by some protected characteristics, which was </w:t>
      </w:r>
      <w:r w:rsidR="00241282">
        <w:rPr>
          <w:bCs/>
          <w:lang w:val="en-GB"/>
        </w:rPr>
        <w:t>also</w:t>
      </w:r>
      <w:r w:rsidR="00050E34">
        <w:rPr>
          <w:bCs/>
          <w:lang w:val="en-GB"/>
        </w:rPr>
        <w:t xml:space="preserve"> compared against the</w:t>
      </w:r>
      <w:r w:rsidR="00320480">
        <w:rPr>
          <w:bCs/>
          <w:lang w:val="en-GB"/>
        </w:rPr>
        <w:t xml:space="preserve"> applicants who are on the housing register (identified via our own internal records) and also compared against the</w:t>
      </w:r>
      <w:r w:rsidR="00050E34">
        <w:rPr>
          <w:bCs/>
          <w:lang w:val="en-GB"/>
        </w:rPr>
        <w:t xml:space="preserve"> data listed on </w:t>
      </w:r>
      <w:hyperlink r:id="rId11" w:anchor="/view-report/bc09062460a64f7bb8a9891258b449b2/___iaFirstFeature" w:history="1">
        <w:r w:rsidR="00050E34" w:rsidRPr="00050E34">
          <w:rPr>
            <w:rStyle w:val="Hyperlink"/>
            <w:bCs/>
            <w:lang w:val="en-GB"/>
          </w:rPr>
          <w:t>Data Wand</w:t>
        </w:r>
      </w:hyperlink>
      <w:r w:rsidR="00C279F3">
        <w:rPr>
          <w:bCs/>
          <w:lang w:val="en-GB"/>
        </w:rPr>
        <w:t xml:space="preserve"> </w:t>
      </w:r>
      <w:r>
        <w:rPr>
          <w:bCs/>
          <w:lang w:val="en-GB"/>
        </w:rPr>
        <w:t>reflect</w:t>
      </w:r>
      <w:r w:rsidR="00C279F3">
        <w:rPr>
          <w:bCs/>
          <w:lang w:val="en-GB"/>
        </w:rPr>
        <w:t>ing</w:t>
      </w:r>
      <w:r>
        <w:rPr>
          <w:bCs/>
          <w:lang w:val="en-GB"/>
        </w:rPr>
        <w:t xml:space="preserve"> the 2020 GLA projections</w:t>
      </w:r>
      <w:r w:rsidR="00320480">
        <w:rPr>
          <w:bCs/>
          <w:lang w:val="en-GB"/>
        </w:rPr>
        <w:t xml:space="preserve"> of the borough </w:t>
      </w:r>
      <w:r w:rsidR="00241282">
        <w:rPr>
          <w:bCs/>
          <w:lang w:val="en-GB"/>
        </w:rPr>
        <w:t>demographic</w:t>
      </w:r>
      <w:r>
        <w:rPr>
          <w:bCs/>
          <w:lang w:val="en-GB"/>
        </w:rPr>
        <w:t>. The alternative comparator was to use the 2011 census data, though the 2020 GLA projections are a far superior comparator since they reflect the most recent updates, with the 2011 census data being over 12 years out of date.</w:t>
      </w:r>
      <w:r w:rsidR="00760B2B">
        <w:rPr>
          <w:bCs/>
          <w:lang w:val="en-GB"/>
        </w:rPr>
        <w:t xml:space="preserve"> The 2011 census data was only used to identify residents that have a </w:t>
      </w:r>
      <w:r w:rsidR="00F118AA">
        <w:rPr>
          <w:bCs/>
          <w:lang w:val="en-GB"/>
        </w:rPr>
        <w:t>disability / health condition.</w:t>
      </w:r>
    </w:p>
    <w:p w14:paraId="74365C34" w14:textId="647C2915" w:rsidR="00F44EC3" w:rsidRDefault="00F44EC3" w:rsidP="00F44EC3">
      <w:pPr>
        <w:pStyle w:val="ListParagraph"/>
        <w:ind w:left="0"/>
        <w:rPr>
          <w:bCs/>
          <w:lang w:val="en-GB"/>
        </w:rPr>
      </w:pPr>
    </w:p>
    <w:p w14:paraId="0A40F4A8" w14:textId="5C84931E" w:rsidR="00F44EC3" w:rsidRDefault="00F44EC3" w:rsidP="00F44EC3">
      <w:pPr>
        <w:pStyle w:val="ListParagraph"/>
        <w:ind w:left="0"/>
        <w:rPr>
          <w:bCs/>
          <w:lang w:val="en-GB"/>
        </w:rPr>
      </w:pPr>
      <w:r>
        <w:rPr>
          <w:bCs/>
          <w:lang w:val="en-GB"/>
        </w:rPr>
        <w:t xml:space="preserve">The end of year tenancy profile was broken down by tenancy type </w:t>
      </w:r>
      <w:r w:rsidR="00241282">
        <w:rPr>
          <w:bCs/>
          <w:lang w:val="en-GB"/>
        </w:rPr>
        <w:t xml:space="preserve">and bedroom size </w:t>
      </w:r>
      <w:r>
        <w:rPr>
          <w:bCs/>
          <w:lang w:val="en-GB"/>
        </w:rPr>
        <w:t xml:space="preserve">to indicate the tenants who will be impacted by the proposed changes </w:t>
      </w:r>
      <w:r w:rsidR="00CF78EB">
        <w:rPr>
          <w:bCs/>
          <w:lang w:val="en-GB"/>
        </w:rPr>
        <w:t>i.e.</w:t>
      </w:r>
      <w:r>
        <w:rPr>
          <w:bCs/>
          <w:lang w:val="en-GB"/>
        </w:rPr>
        <w:t xml:space="preserve"> </w:t>
      </w:r>
      <w:r w:rsidR="000B5344">
        <w:rPr>
          <w:bCs/>
          <w:lang w:val="en-GB"/>
        </w:rPr>
        <w:t>tenants on</w:t>
      </w:r>
      <w:r>
        <w:rPr>
          <w:bCs/>
          <w:lang w:val="en-GB"/>
        </w:rPr>
        <w:t xml:space="preserve"> flexible fixed term tenancies</w:t>
      </w:r>
      <w:r w:rsidR="00EA20B7">
        <w:rPr>
          <w:bCs/>
          <w:lang w:val="en-GB"/>
        </w:rPr>
        <w:t xml:space="preserve"> (by property size)</w:t>
      </w:r>
      <w:r w:rsidR="00BD2332">
        <w:rPr>
          <w:bCs/>
          <w:lang w:val="en-GB"/>
        </w:rPr>
        <w:t>.</w:t>
      </w:r>
      <w:r w:rsidR="00E83F21">
        <w:rPr>
          <w:bCs/>
          <w:lang w:val="en-GB"/>
        </w:rPr>
        <w:t xml:space="preserve"> </w:t>
      </w:r>
      <w:r w:rsidR="00BD2332">
        <w:rPr>
          <w:bCs/>
          <w:lang w:val="en-GB"/>
        </w:rPr>
        <w:t>The housing register was broken down by household size</w:t>
      </w:r>
      <w:r w:rsidR="004E31F1">
        <w:rPr>
          <w:bCs/>
          <w:lang w:val="en-GB"/>
        </w:rPr>
        <w:t xml:space="preserve"> and</w:t>
      </w:r>
      <w:r w:rsidR="00BA4B8E">
        <w:rPr>
          <w:bCs/>
          <w:lang w:val="en-GB"/>
        </w:rPr>
        <w:t xml:space="preserve"> compared against</w:t>
      </w:r>
      <w:r w:rsidR="004E31F1">
        <w:rPr>
          <w:bCs/>
          <w:lang w:val="en-GB"/>
        </w:rPr>
        <w:t xml:space="preserve"> previous letting outcomes (e.g. number of lets throughout the financial year by bedroom size)</w:t>
      </w:r>
      <w:r w:rsidR="00BA4B8E">
        <w:rPr>
          <w:bCs/>
          <w:lang w:val="en-GB"/>
        </w:rPr>
        <w:t>, thus</w:t>
      </w:r>
      <w:r w:rsidR="004E31F1">
        <w:rPr>
          <w:bCs/>
          <w:lang w:val="en-GB"/>
        </w:rPr>
        <w:t xml:space="preserve"> allow</w:t>
      </w:r>
      <w:r w:rsidR="00BA4B8E">
        <w:rPr>
          <w:bCs/>
          <w:lang w:val="en-GB"/>
        </w:rPr>
        <w:t>ing</w:t>
      </w:r>
      <w:r w:rsidR="004E31F1">
        <w:rPr>
          <w:bCs/>
          <w:lang w:val="en-GB"/>
        </w:rPr>
        <w:t xml:space="preserve"> us to determine the potential impact and outcome of this </w:t>
      </w:r>
      <w:r w:rsidR="00BA4B8E">
        <w:rPr>
          <w:bCs/>
          <w:lang w:val="en-GB"/>
        </w:rPr>
        <w:t xml:space="preserve">strategy change. </w:t>
      </w:r>
    </w:p>
    <w:p w14:paraId="364363DD" w14:textId="77777777" w:rsidR="00EA20B7" w:rsidRDefault="00EA20B7" w:rsidP="00F44EC3">
      <w:pPr>
        <w:pStyle w:val="ListParagraph"/>
        <w:ind w:left="0"/>
        <w:rPr>
          <w:bCs/>
          <w:lang w:val="en-GB"/>
        </w:rPr>
      </w:pPr>
    </w:p>
    <w:p w14:paraId="70E304FF" w14:textId="51849C81" w:rsidR="00E83F21" w:rsidRDefault="00CB2B4A" w:rsidP="00F44EC3">
      <w:pPr>
        <w:pStyle w:val="ListParagraph"/>
        <w:ind w:left="0"/>
        <w:rPr>
          <w:bCs/>
          <w:lang w:val="en-GB"/>
        </w:rPr>
      </w:pPr>
      <w:r>
        <w:rPr>
          <w:bCs/>
          <w:lang w:val="en-GB"/>
        </w:rPr>
        <w:t>O</w:t>
      </w:r>
      <w:r w:rsidR="00E83F21">
        <w:rPr>
          <w:bCs/>
          <w:lang w:val="en-GB"/>
        </w:rPr>
        <w:t xml:space="preserve">nly 4 out of the 9 protected characteristics could be compared as a comparator against the DataWand data since </w:t>
      </w:r>
      <w:r w:rsidR="00CF78EB">
        <w:rPr>
          <w:bCs/>
          <w:lang w:val="en-GB"/>
        </w:rPr>
        <w:t xml:space="preserve">reliable internal data does not exist for </w:t>
      </w:r>
      <w:r w:rsidR="00E83F21">
        <w:rPr>
          <w:bCs/>
          <w:lang w:val="en-GB"/>
        </w:rPr>
        <w:t>all protected characteristics</w:t>
      </w:r>
      <w:r w:rsidR="00CF78EB">
        <w:rPr>
          <w:bCs/>
          <w:lang w:val="en-GB"/>
        </w:rPr>
        <w:t>.</w:t>
      </w:r>
      <w:r w:rsidR="00E83F21">
        <w:rPr>
          <w:bCs/>
          <w:lang w:val="en-GB"/>
        </w:rPr>
        <w:t xml:space="preserve"> The protected characteristics </w:t>
      </w:r>
      <w:r w:rsidR="00CF78EB">
        <w:rPr>
          <w:bCs/>
          <w:lang w:val="en-GB"/>
        </w:rPr>
        <w:t xml:space="preserve">where sufficient data allowed for analysis are </w:t>
      </w:r>
      <w:r w:rsidR="00E83F21">
        <w:rPr>
          <w:bCs/>
          <w:lang w:val="en-GB"/>
        </w:rPr>
        <w:t xml:space="preserve">age, disability, ethnicity and sex. </w:t>
      </w:r>
    </w:p>
    <w:p w14:paraId="50D735C4" w14:textId="6B367984" w:rsidR="00050E34" w:rsidRDefault="00050E34" w:rsidP="00F44EC3">
      <w:pPr>
        <w:pStyle w:val="ListParagraph"/>
        <w:ind w:left="0"/>
        <w:rPr>
          <w:bCs/>
          <w:lang w:val="en-GB"/>
        </w:rPr>
      </w:pPr>
    </w:p>
    <w:p w14:paraId="1F4ECC5B" w14:textId="5B04C287" w:rsidR="00F44EC3" w:rsidRPr="002C3481" w:rsidRDefault="002C3481" w:rsidP="00F44EC3">
      <w:pPr>
        <w:pStyle w:val="ListParagraph"/>
        <w:ind w:left="0"/>
        <w:rPr>
          <w:bCs/>
          <w:lang w:val="en-GB"/>
        </w:rPr>
      </w:pPr>
      <w:r w:rsidRPr="002C3481">
        <w:rPr>
          <w:bCs/>
          <w:lang w:val="en-GB"/>
        </w:rPr>
        <w:t>Details of the analysis are below.</w:t>
      </w:r>
    </w:p>
    <w:p w14:paraId="2F389937" w14:textId="38C1CEC0" w:rsidR="00BF6A6C" w:rsidRDefault="00BF6A6C" w:rsidP="00097418">
      <w:pPr>
        <w:rPr>
          <w:b/>
          <w:lang w:val="en-GB"/>
        </w:rPr>
      </w:pPr>
    </w:p>
    <w:p w14:paraId="1C3D16DE" w14:textId="77777777" w:rsidR="009464D6" w:rsidRDefault="009464D6" w:rsidP="00097418">
      <w:pPr>
        <w:rPr>
          <w:b/>
          <w:lang w:val="en-GB"/>
        </w:rPr>
      </w:pPr>
    </w:p>
    <w:tbl>
      <w:tblPr>
        <w:tblStyle w:val="TableGrid"/>
        <w:tblW w:w="9782" w:type="dxa"/>
        <w:tblInd w:w="-289" w:type="dxa"/>
        <w:tblLook w:val="04A0" w:firstRow="1" w:lastRow="0" w:firstColumn="1" w:lastColumn="0" w:noHBand="0" w:noVBand="1"/>
      </w:tblPr>
      <w:tblGrid>
        <w:gridCol w:w="1676"/>
        <w:gridCol w:w="8106"/>
      </w:tblGrid>
      <w:tr w:rsidR="00472D5D" w14:paraId="1F19A137" w14:textId="77777777" w:rsidTr="006F5654">
        <w:tc>
          <w:tcPr>
            <w:tcW w:w="1728" w:type="dxa"/>
          </w:tcPr>
          <w:p w14:paraId="24132CC8" w14:textId="7329AB7A" w:rsidR="00472D5D" w:rsidRDefault="00472D5D" w:rsidP="00097418">
            <w:pPr>
              <w:rPr>
                <w:b/>
                <w:lang w:val="en-GB"/>
              </w:rPr>
            </w:pPr>
            <w:r>
              <w:rPr>
                <w:b/>
                <w:lang w:val="en-GB"/>
              </w:rPr>
              <w:t>Protected group</w:t>
            </w:r>
          </w:p>
        </w:tc>
        <w:tc>
          <w:tcPr>
            <w:tcW w:w="8054" w:type="dxa"/>
          </w:tcPr>
          <w:p w14:paraId="0EA9B1E0" w14:textId="4D78F9A0" w:rsidR="00472D5D" w:rsidRDefault="00472D5D" w:rsidP="00097418">
            <w:pPr>
              <w:rPr>
                <w:b/>
                <w:lang w:val="en-GB"/>
              </w:rPr>
            </w:pPr>
            <w:r>
              <w:rPr>
                <w:b/>
                <w:lang w:val="en-GB"/>
              </w:rPr>
              <w:t>Findings</w:t>
            </w:r>
          </w:p>
        </w:tc>
      </w:tr>
      <w:tr w:rsidR="00640FB0" w14:paraId="61DB45C4" w14:textId="77777777" w:rsidTr="006F5654">
        <w:trPr>
          <w:trHeight w:val="1221"/>
        </w:trPr>
        <w:tc>
          <w:tcPr>
            <w:tcW w:w="1728" w:type="dxa"/>
          </w:tcPr>
          <w:p w14:paraId="2B8D4AD7" w14:textId="72EDE95D" w:rsidR="00640FB0" w:rsidRDefault="00F0295D" w:rsidP="00097418">
            <w:pPr>
              <w:rPr>
                <w:b/>
                <w:lang w:val="en-GB"/>
              </w:rPr>
            </w:pPr>
            <w:r>
              <w:rPr>
                <w:b/>
                <w:lang w:val="en-GB"/>
              </w:rPr>
              <w:t>Age</w:t>
            </w:r>
          </w:p>
        </w:tc>
        <w:tc>
          <w:tcPr>
            <w:tcW w:w="8054" w:type="dxa"/>
          </w:tcPr>
          <w:p w14:paraId="2955618B" w14:textId="5D41EADB" w:rsidR="00640FB0" w:rsidRDefault="00640FB0" w:rsidP="00097418">
            <w:pPr>
              <w:rPr>
                <w:bCs/>
                <w:lang w:val="en-GB"/>
              </w:rPr>
            </w:pPr>
            <w:r>
              <w:rPr>
                <w:bCs/>
                <w:lang w:val="en-GB"/>
              </w:rPr>
              <w:t>Residents under the age of 35 represent a larger proportion of the Wandsworth Borough (52%) when compared to residents aged 35 +, although under 35s have a significant</w:t>
            </w:r>
            <w:r w:rsidR="00F0302B">
              <w:rPr>
                <w:bCs/>
                <w:lang w:val="en-GB"/>
              </w:rPr>
              <w:t>ly</w:t>
            </w:r>
            <w:r>
              <w:rPr>
                <w:bCs/>
                <w:lang w:val="en-GB"/>
              </w:rPr>
              <w:t xml:space="preserve"> lower proportion of secure tenancies when compared to over 35s. The proposed changes would therefore positively benefit under 35s who are currently underrepresented in regards to holding secure </w:t>
            </w:r>
            <w:r w:rsidR="000C246E">
              <w:rPr>
                <w:bCs/>
                <w:lang w:val="en-GB"/>
              </w:rPr>
              <w:t xml:space="preserve">periodic </w:t>
            </w:r>
            <w:r>
              <w:rPr>
                <w:bCs/>
                <w:lang w:val="en-GB"/>
              </w:rPr>
              <w:t xml:space="preserve">tenancies, meaning a more equal and fairer balance of </w:t>
            </w:r>
            <w:r w:rsidR="00AC7C18">
              <w:rPr>
                <w:bCs/>
                <w:lang w:val="en-GB"/>
              </w:rPr>
              <w:t>most</w:t>
            </w:r>
            <w:r>
              <w:rPr>
                <w:bCs/>
                <w:lang w:val="en-GB"/>
              </w:rPr>
              <w:t xml:space="preserve"> residents having the same security of tenure. Residents and tenants from the age of 65+ would mostly be unimpacted since </w:t>
            </w:r>
            <w:r w:rsidR="00431583">
              <w:rPr>
                <w:bCs/>
                <w:lang w:val="en-GB"/>
              </w:rPr>
              <w:t xml:space="preserve">most </w:t>
            </w:r>
            <w:r>
              <w:rPr>
                <w:bCs/>
                <w:lang w:val="en-GB"/>
              </w:rPr>
              <w:t>tenants</w:t>
            </w:r>
            <w:r w:rsidR="00BC5C9E">
              <w:rPr>
                <w:bCs/>
                <w:lang w:val="en-GB"/>
              </w:rPr>
              <w:t xml:space="preserve"> in the older age groups</w:t>
            </w:r>
            <w:r>
              <w:rPr>
                <w:bCs/>
                <w:lang w:val="en-GB"/>
              </w:rPr>
              <w:t xml:space="preserve"> already h</w:t>
            </w:r>
            <w:r w:rsidR="00BC5C9E">
              <w:rPr>
                <w:bCs/>
                <w:lang w:val="en-GB"/>
              </w:rPr>
              <w:t>ave</w:t>
            </w:r>
            <w:r>
              <w:rPr>
                <w:bCs/>
                <w:lang w:val="en-GB"/>
              </w:rPr>
              <w:t xml:space="preserve"> secure </w:t>
            </w:r>
            <w:r w:rsidR="00AC7C18">
              <w:rPr>
                <w:bCs/>
                <w:lang w:val="en-GB"/>
              </w:rPr>
              <w:t xml:space="preserve">periodic </w:t>
            </w:r>
            <w:r>
              <w:rPr>
                <w:bCs/>
                <w:lang w:val="en-GB"/>
              </w:rPr>
              <w:t>tenancies prior to these proposed changes.</w:t>
            </w:r>
          </w:p>
          <w:p w14:paraId="4DDF214F" w14:textId="040DA1C7" w:rsidR="00F0295D" w:rsidRDefault="00F0295D" w:rsidP="00097418">
            <w:pPr>
              <w:rPr>
                <w:bCs/>
                <w:lang w:val="en-GB"/>
              </w:rPr>
            </w:pPr>
          </w:p>
          <w:tbl>
            <w:tblPr>
              <w:tblW w:w="7327" w:type="dxa"/>
              <w:tblLook w:val="04A0" w:firstRow="1" w:lastRow="0" w:firstColumn="1" w:lastColumn="0" w:noHBand="0" w:noVBand="1"/>
            </w:tblPr>
            <w:tblGrid>
              <w:gridCol w:w="1044"/>
              <w:gridCol w:w="687"/>
              <w:gridCol w:w="1367"/>
              <w:gridCol w:w="958"/>
              <w:gridCol w:w="1266"/>
              <w:gridCol w:w="1040"/>
              <w:gridCol w:w="965"/>
            </w:tblGrid>
            <w:tr w:rsidR="00892BE9" w:rsidRPr="00F0295D" w14:paraId="21C9703A" w14:textId="77777777" w:rsidTr="00892BE9">
              <w:trPr>
                <w:trHeight w:val="300"/>
              </w:trPr>
              <w:tc>
                <w:tcPr>
                  <w:tcW w:w="10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0A4048" w14:textId="076A22F7" w:rsidR="00892BE9" w:rsidRPr="00F0295D" w:rsidRDefault="00892BE9" w:rsidP="00892BE9">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Age Group</w:t>
                  </w:r>
                </w:p>
              </w:tc>
              <w:tc>
                <w:tcPr>
                  <w:tcW w:w="42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050D6E3"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Tenancy types</w:t>
                  </w:r>
                </w:p>
              </w:tc>
              <w:tc>
                <w:tcPr>
                  <w:tcW w:w="20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5075F0"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Borough population</w:t>
                  </w:r>
                </w:p>
              </w:tc>
            </w:tr>
            <w:tr w:rsidR="00892BE9" w:rsidRPr="00F0295D" w14:paraId="492DBAAA" w14:textId="77777777" w:rsidTr="00892BE9">
              <w:trPr>
                <w:trHeight w:val="300"/>
              </w:trPr>
              <w:tc>
                <w:tcPr>
                  <w:tcW w:w="1044" w:type="dxa"/>
                  <w:vMerge/>
                  <w:tcBorders>
                    <w:top w:val="single" w:sz="4" w:space="0" w:color="auto"/>
                    <w:left w:val="single" w:sz="4" w:space="0" w:color="auto"/>
                    <w:bottom w:val="single" w:sz="4" w:space="0" w:color="000000"/>
                    <w:right w:val="single" w:sz="4" w:space="0" w:color="auto"/>
                  </w:tcBorders>
                  <w:vAlign w:val="center"/>
                  <w:hideMark/>
                </w:tcPr>
                <w:p w14:paraId="47E31419" w14:textId="77777777" w:rsidR="00892BE9" w:rsidRPr="00F0295D" w:rsidRDefault="00892BE9" w:rsidP="00892BE9">
                  <w:pPr>
                    <w:rPr>
                      <w:rFonts w:ascii="Calibri" w:eastAsia="Times New Roman" w:hAnsi="Calibri" w:cs="Calibri"/>
                      <w:color w:val="000000"/>
                      <w:sz w:val="20"/>
                      <w:szCs w:val="20"/>
                      <w:lang w:val="en-GB" w:eastAsia="en-GB"/>
                    </w:rPr>
                  </w:pPr>
                </w:p>
              </w:tc>
              <w:tc>
                <w:tcPr>
                  <w:tcW w:w="687" w:type="dxa"/>
                  <w:tcBorders>
                    <w:top w:val="nil"/>
                    <w:left w:val="nil"/>
                    <w:bottom w:val="single" w:sz="4" w:space="0" w:color="auto"/>
                    <w:right w:val="single" w:sz="4" w:space="0" w:color="auto"/>
                  </w:tcBorders>
                  <w:shd w:val="clear" w:color="auto" w:fill="auto"/>
                  <w:noWrap/>
                  <w:vAlign w:val="center"/>
                  <w:hideMark/>
                </w:tcPr>
                <w:p w14:paraId="6D86D14E"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FFTTS</w:t>
                  </w:r>
                </w:p>
              </w:tc>
              <w:tc>
                <w:tcPr>
                  <w:tcW w:w="1367" w:type="dxa"/>
                  <w:tcBorders>
                    <w:top w:val="nil"/>
                    <w:left w:val="nil"/>
                    <w:bottom w:val="single" w:sz="4" w:space="0" w:color="auto"/>
                    <w:right w:val="single" w:sz="4" w:space="0" w:color="auto"/>
                  </w:tcBorders>
                  <w:shd w:val="clear" w:color="auto" w:fill="auto"/>
                  <w:noWrap/>
                  <w:vAlign w:val="center"/>
                  <w:hideMark/>
                </w:tcPr>
                <w:p w14:paraId="68188F73"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Introductory</w:t>
                  </w:r>
                </w:p>
              </w:tc>
              <w:tc>
                <w:tcPr>
                  <w:tcW w:w="958" w:type="dxa"/>
                  <w:tcBorders>
                    <w:top w:val="nil"/>
                    <w:left w:val="nil"/>
                    <w:bottom w:val="single" w:sz="4" w:space="0" w:color="auto"/>
                    <w:right w:val="single" w:sz="4" w:space="0" w:color="auto"/>
                  </w:tcBorders>
                  <w:shd w:val="clear" w:color="auto" w:fill="auto"/>
                  <w:noWrap/>
                  <w:vAlign w:val="center"/>
                  <w:hideMark/>
                </w:tcPr>
                <w:p w14:paraId="11442132"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Secure periodic</w:t>
                  </w:r>
                </w:p>
              </w:tc>
              <w:tc>
                <w:tcPr>
                  <w:tcW w:w="1266" w:type="dxa"/>
                  <w:tcBorders>
                    <w:top w:val="nil"/>
                    <w:left w:val="nil"/>
                    <w:bottom w:val="single" w:sz="4" w:space="0" w:color="auto"/>
                    <w:right w:val="single" w:sz="4" w:space="0" w:color="auto"/>
                  </w:tcBorders>
                  <w:shd w:val="clear" w:color="auto" w:fill="auto"/>
                  <w:noWrap/>
                  <w:vAlign w:val="center"/>
                  <w:hideMark/>
                </w:tcPr>
                <w:p w14:paraId="7DBA3CA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Total WBC tenants</w:t>
                  </w:r>
                </w:p>
              </w:tc>
              <w:tc>
                <w:tcPr>
                  <w:tcW w:w="1040" w:type="dxa"/>
                  <w:tcBorders>
                    <w:top w:val="nil"/>
                    <w:left w:val="nil"/>
                    <w:bottom w:val="single" w:sz="4" w:space="0" w:color="auto"/>
                    <w:right w:val="single" w:sz="4" w:space="0" w:color="auto"/>
                  </w:tcBorders>
                  <w:shd w:val="clear" w:color="auto" w:fill="auto"/>
                  <w:noWrap/>
                  <w:vAlign w:val="center"/>
                  <w:hideMark/>
                </w:tcPr>
                <w:p w14:paraId="6CB5A310"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No. of residents</w:t>
                  </w:r>
                </w:p>
              </w:tc>
              <w:tc>
                <w:tcPr>
                  <w:tcW w:w="965" w:type="dxa"/>
                  <w:tcBorders>
                    <w:top w:val="nil"/>
                    <w:left w:val="nil"/>
                    <w:bottom w:val="single" w:sz="4" w:space="0" w:color="auto"/>
                    <w:right w:val="single" w:sz="4" w:space="0" w:color="auto"/>
                  </w:tcBorders>
                  <w:shd w:val="clear" w:color="auto" w:fill="auto"/>
                  <w:noWrap/>
                  <w:vAlign w:val="center"/>
                  <w:hideMark/>
                </w:tcPr>
                <w:p w14:paraId="0F3D994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 of residents</w:t>
                  </w:r>
                </w:p>
              </w:tc>
            </w:tr>
            <w:tr w:rsidR="00892BE9" w:rsidRPr="00F0295D" w14:paraId="7A6F988F" w14:textId="77777777" w:rsidTr="00892BE9">
              <w:trPr>
                <w:trHeight w:val="300"/>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7A5EFA59" w14:textId="77777777" w:rsidR="00892BE9" w:rsidRPr="00F0295D" w:rsidRDefault="00892BE9" w:rsidP="00892BE9">
                  <w:pP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Under 25</w:t>
                  </w:r>
                </w:p>
              </w:tc>
              <w:tc>
                <w:tcPr>
                  <w:tcW w:w="687" w:type="dxa"/>
                  <w:tcBorders>
                    <w:top w:val="nil"/>
                    <w:left w:val="nil"/>
                    <w:bottom w:val="single" w:sz="4" w:space="0" w:color="auto"/>
                    <w:right w:val="single" w:sz="4" w:space="0" w:color="auto"/>
                  </w:tcBorders>
                  <w:shd w:val="clear" w:color="auto" w:fill="auto"/>
                  <w:noWrap/>
                  <w:vAlign w:val="center"/>
                  <w:hideMark/>
                </w:tcPr>
                <w:p w14:paraId="28B72C6F"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3%</w:t>
                  </w:r>
                </w:p>
              </w:tc>
              <w:tc>
                <w:tcPr>
                  <w:tcW w:w="1367" w:type="dxa"/>
                  <w:tcBorders>
                    <w:top w:val="nil"/>
                    <w:left w:val="nil"/>
                    <w:bottom w:val="single" w:sz="4" w:space="0" w:color="auto"/>
                    <w:right w:val="single" w:sz="4" w:space="0" w:color="auto"/>
                  </w:tcBorders>
                  <w:shd w:val="clear" w:color="auto" w:fill="auto"/>
                  <w:noWrap/>
                  <w:vAlign w:val="center"/>
                  <w:hideMark/>
                </w:tcPr>
                <w:p w14:paraId="16305ACB"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13%</w:t>
                  </w:r>
                </w:p>
              </w:tc>
              <w:tc>
                <w:tcPr>
                  <w:tcW w:w="958" w:type="dxa"/>
                  <w:tcBorders>
                    <w:top w:val="nil"/>
                    <w:left w:val="nil"/>
                    <w:bottom w:val="single" w:sz="4" w:space="0" w:color="auto"/>
                    <w:right w:val="single" w:sz="4" w:space="0" w:color="auto"/>
                  </w:tcBorders>
                  <w:shd w:val="clear" w:color="auto" w:fill="auto"/>
                  <w:noWrap/>
                  <w:vAlign w:val="center"/>
                  <w:hideMark/>
                </w:tcPr>
                <w:p w14:paraId="5817E7A0"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0%</w:t>
                  </w:r>
                </w:p>
              </w:tc>
              <w:tc>
                <w:tcPr>
                  <w:tcW w:w="1266" w:type="dxa"/>
                  <w:tcBorders>
                    <w:top w:val="nil"/>
                    <w:left w:val="nil"/>
                    <w:bottom w:val="single" w:sz="4" w:space="0" w:color="auto"/>
                    <w:right w:val="single" w:sz="4" w:space="0" w:color="auto"/>
                  </w:tcBorders>
                  <w:shd w:val="clear" w:color="auto" w:fill="auto"/>
                  <w:noWrap/>
                  <w:vAlign w:val="center"/>
                  <w:hideMark/>
                </w:tcPr>
                <w:p w14:paraId="281DC2B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w:t>
                  </w:r>
                </w:p>
              </w:tc>
              <w:tc>
                <w:tcPr>
                  <w:tcW w:w="1040" w:type="dxa"/>
                  <w:tcBorders>
                    <w:top w:val="nil"/>
                    <w:left w:val="nil"/>
                    <w:bottom w:val="single" w:sz="4" w:space="0" w:color="auto"/>
                    <w:right w:val="single" w:sz="4" w:space="0" w:color="auto"/>
                  </w:tcBorders>
                  <w:shd w:val="clear" w:color="auto" w:fill="auto"/>
                  <w:noWrap/>
                  <w:vAlign w:val="center"/>
                  <w:hideMark/>
                </w:tcPr>
                <w:p w14:paraId="18C394F0"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90,663</w:t>
                  </w:r>
                </w:p>
              </w:tc>
              <w:tc>
                <w:tcPr>
                  <w:tcW w:w="965" w:type="dxa"/>
                  <w:tcBorders>
                    <w:top w:val="nil"/>
                    <w:left w:val="nil"/>
                    <w:bottom w:val="single" w:sz="4" w:space="0" w:color="auto"/>
                    <w:right w:val="single" w:sz="4" w:space="0" w:color="auto"/>
                  </w:tcBorders>
                  <w:shd w:val="clear" w:color="auto" w:fill="auto"/>
                  <w:noWrap/>
                  <w:vAlign w:val="center"/>
                  <w:hideMark/>
                </w:tcPr>
                <w:p w14:paraId="22358658"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27%</w:t>
                  </w:r>
                </w:p>
              </w:tc>
            </w:tr>
            <w:tr w:rsidR="00892BE9" w:rsidRPr="00F0295D" w14:paraId="51AA47D9" w14:textId="77777777" w:rsidTr="00892BE9">
              <w:trPr>
                <w:trHeight w:val="300"/>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263CA7CD" w14:textId="77777777" w:rsidR="00892BE9" w:rsidRPr="00F0295D" w:rsidRDefault="00892BE9" w:rsidP="00892BE9">
                  <w:pP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25 to 34</w:t>
                  </w:r>
                </w:p>
              </w:tc>
              <w:tc>
                <w:tcPr>
                  <w:tcW w:w="687" w:type="dxa"/>
                  <w:tcBorders>
                    <w:top w:val="nil"/>
                    <w:left w:val="nil"/>
                    <w:bottom w:val="single" w:sz="4" w:space="0" w:color="auto"/>
                    <w:right w:val="single" w:sz="4" w:space="0" w:color="auto"/>
                  </w:tcBorders>
                  <w:shd w:val="clear" w:color="auto" w:fill="auto"/>
                  <w:noWrap/>
                  <w:vAlign w:val="center"/>
                  <w:hideMark/>
                </w:tcPr>
                <w:p w14:paraId="7FFE3511"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31%</w:t>
                  </w:r>
                </w:p>
              </w:tc>
              <w:tc>
                <w:tcPr>
                  <w:tcW w:w="1367" w:type="dxa"/>
                  <w:tcBorders>
                    <w:top w:val="nil"/>
                    <w:left w:val="nil"/>
                    <w:bottom w:val="single" w:sz="4" w:space="0" w:color="auto"/>
                    <w:right w:val="single" w:sz="4" w:space="0" w:color="auto"/>
                  </w:tcBorders>
                  <w:shd w:val="clear" w:color="auto" w:fill="auto"/>
                  <w:noWrap/>
                  <w:vAlign w:val="center"/>
                  <w:hideMark/>
                </w:tcPr>
                <w:p w14:paraId="5646C5F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27%</w:t>
                  </w:r>
                </w:p>
              </w:tc>
              <w:tc>
                <w:tcPr>
                  <w:tcW w:w="958" w:type="dxa"/>
                  <w:tcBorders>
                    <w:top w:val="nil"/>
                    <w:left w:val="nil"/>
                    <w:bottom w:val="single" w:sz="4" w:space="0" w:color="auto"/>
                    <w:right w:val="single" w:sz="4" w:space="0" w:color="auto"/>
                  </w:tcBorders>
                  <w:shd w:val="clear" w:color="auto" w:fill="auto"/>
                  <w:noWrap/>
                  <w:vAlign w:val="center"/>
                  <w:hideMark/>
                </w:tcPr>
                <w:p w14:paraId="742540B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5%</w:t>
                  </w:r>
                </w:p>
              </w:tc>
              <w:tc>
                <w:tcPr>
                  <w:tcW w:w="1266" w:type="dxa"/>
                  <w:tcBorders>
                    <w:top w:val="nil"/>
                    <w:left w:val="nil"/>
                    <w:bottom w:val="single" w:sz="4" w:space="0" w:color="auto"/>
                    <w:right w:val="single" w:sz="4" w:space="0" w:color="auto"/>
                  </w:tcBorders>
                  <w:shd w:val="clear" w:color="auto" w:fill="auto"/>
                  <w:noWrap/>
                  <w:vAlign w:val="center"/>
                  <w:hideMark/>
                </w:tcPr>
                <w:p w14:paraId="543077DC"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10%</w:t>
                  </w:r>
                </w:p>
              </w:tc>
              <w:tc>
                <w:tcPr>
                  <w:tcW w:w="1040" w:type="dxa"/>
                  <w:tcBorders>
                    <w:top w:val="nil"/>
                    <w:left w:val="nil"/>
                    <w:bottom w:val="single" w:sz="4" w:space="0" w:color="auto"/>
                    <w:right w:val="single" w:sz="4" w:space="0" w:color="auto"/>
                  </w:tcBorders>
                  <w:shd w:val="clear" w:color="auto" w:fill="auto"/>
                  <w:noWrap/>
                  <w:vAlign w:val="center"/>
                  <w:hideMark/>
                </w:tcPr>
                <w:p w14:paraId="62730292"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80,418</w:t>
                  </w:r>
                </w:p>
              </w:tc>
              <w:tc>
                <w:tcPr>
                  <w:tcW w:w="965" w:type="dxa"/>
                  <w:tcBorders>
                    <w:top w:val="nil"/>
                    <w:left w:val="nil"/>
                    <w:bottom w:val="single" w:sz="4" w:space="0" w:color="auto"/>
                    <w:right w:val="single" w:sz="4" w:space="0" w:color="auto"/>
                  </w:tcBorders>
                  <w:shd w:val="clear" w:color="auto" w:fill="auto"/>
                  <w:noWrap/>
                  <w:vAlign w:val="center"/>
                  <w:hideMark/>
                </w:tcPr>
                <w:p w14:paraId="71367819"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24%</w:t>
                  </w:r>
                </w:p>
              </w:tc>
            </w:tr>
            <w:tr w:rsidR="00892BE9" w:rsidRPr="00F0295D" w14:paraId="638103E7" w14:textId="77777777" w:rsidTr="00892BE9">
              <w:trPr>
                <w:trHeight w:val="300"/>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0C9337E9" w14:textId="77777777" w:rsidR="00892BE9" w:rsidRPr="00F0295D" w:rsidRDefault="00892BE9" w:rsidP="00892BE9">
                  <w:pP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35 to 44</w:t>
                  </w:r>
                </w:p>
              </w:tc>
              <w:tc>
                <w:tcPr>
                  <w:tcW w:w="687" w:type="dxa"/>
                  <w:tcBorders>
                    <w:top w:val="nil"/>
                    <w:left w:val="nil"/>
                    <w:bottom w:val="single" w:sz="4" w:space="0" w:color="auto"/>
                    <w:right w:val="single" w:sz="4" w:space="0" w:color="auto"/>
                  </w:tcBorders>
                  <w:shd w:val="clear" w:color="auto" w:fill="auto"/>
                  <w:noWrap/>
                  <w:vAlign w:val="center"/>
                  <w:hideMark/>
                </w:tcPr>
                <w:p w14:paraId="06D4A497"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29%</w:t>
                  </w:r>
                </w:p>
              </w:tc>
              <w:tc>
                <w:tcPr>
                  <w:tcW w:w="1367" w:type="dxa"/>
                  <w:tcBorders>
                    <w:top w:val="nil"/>
                    <w:left w:val="nil"/>
                    <w:bottom w:val="single" w:sz="4" w:space="0" w:color="auto"/>
                    <w:right w:val="single" w:sz="4" w:space="0" w:color="auto"/>
                  </w:tcBorders>
                  <w:shd w:val="clear" w:color="auto" w:fill="auto"/>
                  <w:noWrap/>
                  <w:vAlign w:val="center"/>
                  <w:hideMark/>
                </w:tcPr>
                <w:p w14:paraId="26BAD82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20%</w:t>
                  </w:r>
                </w:p>
              </w:tc>
              <w:tc>
                <w:tcPr>
                  <w:tcW w:w="958" w:type="dxa"/>
                  <w:tcBorders>
                    <w:top w:val="nil"/>
                    <w:left w:val="nil"/>
                    <w:bottom w:val="single" w:sz="4" w:space="0" w:color="auto"/>
                    <w:right w:val="single" w:sz="4" w:space="0" w:color="auto"/>
                  </w:tcBorders>
                  <w:shd w:val="clear" w:color="auto" w:fill="auto"/>
                  <w:noWrap/>
                  <w:vAlign w:val="center"/>
                  <w:hideMark/>
                </w:tcPr>
                <w:p w14:paraId="6902F27C"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15%</w:t>
                  </w:r>
                </w:p>
              </w:tc>
              <w:tc>
                <w:tcPr>
                  <w:tcW w:w="1266" w:type="dxa"/>
                  <w:tcBorders>
                    <w:top w:val="nil"/>
                    <w:left w:val="nil"/>
                    <w:bottom w:val="single" w:sz="4" w:space="0" w:color="auto"/>
                    <w:right w:val="single" w:sz="4" w:space="0" w:color="auto"/>
                  </w:tcBorders>
                  <w:shd w:val="clear" w:color="auto" w:fill="auto"/>
                  <w:noWrap/>
                  <w:vAlign w:val="center"/>
                  <w:hideMark/>
                </w:tcPr>
                <w:p w14:paraId="311D603B"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17%</w:t>
                  </w:r>
                </w:p>
              </w:tc>
              <w:tc>
                <w:tcPr>
                  <w:tcW w:w="1040" w:type="dxa"/>
                  <w:tcBorders>
                    <w:top w:val="nil"/>
                    <w:left w:val="nil"/>
                    <w:bottom w:val="single" w:sz="4" w:space="0" w:color="auto"/>
                    <w:right w:val="single" w:sz="4" w:space="0" w:color="auto"/>
                  </w:tcBorders>
                  <w:shd w:val="clear" w:color="auto" w:fill="auto"/>
                  <w:noWrap/>
                  <w:vAlign w:val="center"/>
                  <w:hideMark/>
                </w:tcPr>
                <w:p w14:paraId="4F01817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60,355</w:t>
                  </w:r>
                </w:p>
              </w:tc>
              <w:tc>
                <w:tcPr>
                  <w:tcW w:w="965" w:type="dxa"/>
                  <w:tcBorders>
                    <w:top w:val="nil"/>
                    <w:left w:val="nil"/>
                    <w:bottom w:val="single" w:sz="4" w:space="0" w:color="auto"/>
                    <w:right w:val="single" w:sz="4" w:space="0" w:color="auto"/>
                  </w:tcBorders>
                  <w:shd w:val="clear" w:color="auto" w:fill="auto"/>
                  <w:noWrap/>
                  <w:vAlign w:val="center"/>
                  <w:hideMark/>
                </w:tcPr>
                <w:p w14:paraId="07D07765"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18%</w:t>
                  </w:r>
                </w:p>
              </w:tc>
            </w:tr>
            <w:tr w:rsidR="00892BE9" w:rsidRPr="00F0295D" w14:paraId="324A008D" w14:textId="77777777" w:rsidTr="00892BE9">
              <w:trPr>
                <w:trHeight w:val="300"/>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677FA72E" w14:textId="77777777" w:rsidR="00892BE9" w:rsidRPr="00F0295D" w:rsidRDefault="00892BE9" w:rsidP="00892BE9">
                  <w:pP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45 to 54</w:t>
                  </w:r>
                </w:p>
              </w:tc>
              <w:tc>
                <w:tcPr>
                  <w:tcW w:w="687" w:type="dxa"/>
                  <w:tcBorders>
                    <w:top w:val="nil"/>
                    <w:left w:val="nil"/>
                    <w:bottom w:val="single" w:sz="4" w:space="0" w:color="auto"/>
                    <w:right w:val="single" w:sz="4" w:space="0" w:color="auto"/>
                  </w:tcBorders>
                  <w:shd w:val="clear" w:color="auto" w:fill="auto"/>
                  <w:noWrap/>
                  <w:vAlign w:val="center"/>
                  <w:hideMark/>
                </w:tcPr>
                <w:p w14:paraId="273D8FFD"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22%</w:t>
                  </w:r>
                </w:p>
              </w:tc>
              <w:tc>
                <w:tcPr>
                  <w:tcW w:w="1367" w:type="dxa"/>
                  <w:tcBorders>
                    <w:top w:val="nil"/>
                    <w:left w:val="nil"/>
                    <w:bottom w:val="single" w:sz="4" w:space="0" w:color="auto"/>
                    <w:right w:val="single" w:sz="4" w:space="0" w:color="auto"/>
                  </w:tcBorders>
                  <w:shd w:val="clear" w:color="auto" w:fill="auto"/>
                  <w:noWrap/>
                  <w:vAlign w:val="center"/>
                  <w:hideMark/>
                </w:tcPr>
                <w:p w14:paraId="7FC9B58C"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15%</w:t>
                  </w:r>
                </w:p>
              </w:tc>
              <w:tc>
                <w:tcPr>
                  <w:tcW w:w="958" w:type="dxa"/>
                  <w:tcBorders>
                    <w:top w:val="nil"/>
                    <w:left w:val="nil"/>
                    <w:bottom w:val="single" w:sz="4" w:space="0" w:color="auto"/>
                    <w:right w:val="single" w:sz="4" w:space="0" w:color="auto"/>
                  </w:tcBorders>
                  <w:shd w:val="clear" w:color="auto" w:fill="auto"/>
                  <w:noWrap/>
                  <w:vAlign w:val="center"/>
                  <w:hideMark/>
                </w:tcPr>
                <w:p w14:paraId="7846B77D"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22%</w:t>
                  </w:r>
                </w:p>
              </w:tc>
              <w:tc>
                <w:tcPr>
                  <w:tcW w:w="1266" w:type="dxa"/>
                  <w:tcBorders>
                    <w:top w:val="nil"/>
                    <w:left w:val="nil"/>
                    <w:bottom w:val="single" w:sz="4" w:space="0" w:color="auto"/>
                    <w:right w:val="single" w:sz="4" w:space="0" w:color="auto"/>
                  </w:tcBorders>
                  <w:shd w:val="clear" w:color="auto" w:fill="auto"/>
                  <w:noWrap/>
                  <w:vAlign w:val="center"/>
                  <w:hideMark/>
                </w:tcPr>
                <w:p w14:paraId="4BFA2B8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22%</w:t>
                  </w:r>
                </w:p>
              </w:tc>
              <w:tc>
                <w:tcPr>
                  <w:tcW w:w="1040" w:type="dxa"/>
                  <w:tcBorders>
                    <w:top w:val="nil"/>
                    <w:left w:val="nil"/>
                    <w:bottom w:val="single" w:sz="4" w:space="0" w:color="auto"/>
                    <w:right w:val="single" w:sz="4" w:space="0" w:color="auto"/>
                  </w:tcBorders>
                  <w:shd w:val="clear" w:color="auto" w:fill="auto"/>
                  <w:noWrap/>
                  <w:vAlign w:val="center"/>
                  <w:hideMark/>
                </w:tcPr>
                <w:p w14:paraId="576489EC"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39,212</w:t>
                  </w:r>
                </w:p>
              </w:tc>
              <w:tc>
                <w:tcPr>
                  <w:tcW w:w="965" w:type="dxa"/>
                  <w:tcBorders>
                    <w:top w:val="nil"/>
                    <w:left w:val="nil"/>
                    <w:bottom w:val="single" w:sz="4" w:space="0" w:color="auto"/>
                    <w:right w:val="single" w:sz="4" w:space="0" w:color="auto"/>
                  </w:tcBorders>
                  <w:shd w:val="clear" w:color="auto" w:fill="auto"/>
                  <w:noWrap/>
                  <w:vAlign w:val="center"/>
                  <w:hideMark/>
                </w:tcPr>
                <w:p w14:paraId="470BFF32"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12%</w:t>
                  </w:r>
                </w:p>
              </w:tc>
            </w:tr>
            <w:tr w:rsidR="00892BE9" w:rsidRPr="00F0295D" w14:paraId="6ADA355E" w14:textId="77777777" w:rsidTr="00892BE9">
              <w:trPr>
                <w:trHeight w:val="300"/>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5C03DD77" w14:textId="77777777" w:rsidR="00892BE9" w:rsidRPr="00F0295D" w:rsidRDefault="00892BE9" w:rsidP="00892BE9">
                  <w:pP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55 to 64</w:t>
                  </w:r>
                </w:p>
              </w:tc>
              <w:tc>
                <w:tcPr>
                  <w:tcW w:w="687" w:type="dxa"/>
                  <w:tcBorders>
                    <w:top w:val="nil"/>
                    <w:left w:val="nil"/>
                    <w:bottom w:val="single" w:sz="4" w:space="0" w:color="auto"/>
                    <w:right w:val="single" w:sz="4" w:space="0" w:color="auto"/>
                  </w:tcBorders>
                  <w:shd w:val="clear" w:color="auto" w:fill="auto"/>
                  <w:noWrap/>
                  <w:vAlign w:val="center"/>
                  <w:hideMark/>
                </w:tcPr>
                <w:p w14:paraId="1B53F992"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10%</w:t>
                  </w:r>
                </w:p>
              </w:tc>
              <w:tc>
                <w:tcPr>
                  <w:tcW w:w="1367" w:type="dxa"/>
                  <w:tcBorders>
                    <w:top w:val="nil"/>
                    <w:left w:val="nil"/>
                    <w:bottom w:val="single" w:sz="4" w:space="0" w:color="auto"/>
                    <w:right w:val="single" w:sz="4" w:space="0" w:color="auto"/>
                  </w:tcBorders>
                  <w:shd w:val="clear" w:color="auto" w:fill="auto"/>
                  <w:noWrap/>
                  <w:vAlign w:val="center"/>
                  <w:hideMark/>
                </w:tcPr>
                <w:p w14:paraId="7F9A199F"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15%</w:t>
                  </w:r>
                </w:p>
              </w:tc>
              <w:tc>
                <w:tcPr>
                  <w:tcW w:w="958" w:type="dxa"/>
                  <w:tcBorders>
                    <w:top w:val="nil"/>
                    <w:left w:val="nil"/>
                    <w:bottom w:val="single" w:sz="4" w:space="0" w:color="auto"/>
                    <w:right w:val="single" w:sz="4" w:space="0" w:color="auto"/>
                  </w:tcBorders>
                  <w:shd w:val="clear" w:color="auto" w:fill="auto"/>
                  <w:noWrap/>
                  <w:vAlign w:val="center"/>
                  <w:hideMark/>
                </w:tcPr>
                <w:p w14:paraId="55D5E2D2"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25%</w:t>
                  </w:r>
                </w:p>
              </w:tc>
              <w:tc>
                <w:tcPr>
                  <w:tcW w:w="1266" w:type="dxa"/>
                  <w:tcBorders>
                    <w:top w:val="nil"/>
                    <w:left w:val="nil"/>
                    <w:bottom w:val="single" w:sz="4" w:space="0" w:color="auto"/>
                    <w:right w:val="single" w:sz="4" w:space="0" w:color="auto"/>
                  </w:tcBorders>
                  <w:shd w:val="clear" w:color="auto" w:fill="auto"/>
                  <w:noWrap/>
                  <w:vAlign w:val="center"/>
                  <w:hideMark/>
                </w:tcPr>
                <w:p w14:paraId="096B681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22%</w:t>
                  </w:r>
                </w:p>
              </w:tc>
              <w:tc>
                <w:tcPr>
                  <w:tcW w:w="1040" w:type="dxa"/>
                  <w:tcBorders>
                    <w:top w:val="nil"/>
                    <w:left w:val="nil"/>
                    <w:bottom w:val="single" w:sz="4" w:space="0" w:color="auto"/>
                    <w:right w:val="single" w:sz="4" w:space="0" w:color="auto"/>
                  </w:tcBorders>
                  <w:shd w:val="clear" w:color="auto" w:fill="auto"/>
                  <w:noWrap/>
                  <w:vAlign w:val="center"/>
                  <w:hideMark/>
                </w:tcPr>
                <w:p w14:paraId="7884C6A4"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27,088</w:t>
                  </w:r>
                </w:p>
              </w:tc>
              <w:tc>
                <w:tcPr>
                  <w:tcW w:w="965" w:type="dxa"/>
                  <w:tcBorders>
                    <w:top w:val="nil"/>
                    <w:left w:val="nil"/>
                    <w:bottom w:val="single" w:sz="4" w:space="0" w:color="auto"/>
                    <w:right w:val="single" w:sz="4" w:space="0" w:color="auto"/>
                  </w:tcBorders>
                  <w:shd w:val="clear" w:color="auto" w:fill="auto"/>
                  <w:noWrap/>
                  <w:vAlign w:val="center"/>
                  <w:hideMark/>
                </w:tcPr>
                <w:p w14:paraId="18C579B1"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8%</w:t>
                  </w:r>
                </w:p>
              </w:tc>
            </w:tr>
            <w:tr w:rsidR="00892BE9" w:rsidRPr="00F0295D" w14:paraId="639D851E" w14:textId="77777777" w:rsidTr="00892BE9">
              <w:trPr>
                <w:trHeight w:val="300"/>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503E4E95" w14:textId="77777777" w:rsidR="00892BE9" w:rsidRPr="00F0295D" w:rsidRDefault="00892BE9" w:rsidP="00892BE9">
                  <w:pP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65 to 74</w:t>
                  </w:r>
                </w:p>
              </w:tc>
              <w:tc>
                <w:tcPr>
                  <w:tcW w:w="687" w:type="dxa"/>
                  <w:tcBorders>
                    <w:top w:val="nil"/>
                    <w:left w:val="nil"/>
                    <w:bottom w:val="single" w:sz="4" w:space="0" w:color="auto"/>
                    <w:right w:val="single" w:sz="4" w:space="0" w:color="auto"/>
                  </w:tcBorders>
                  <w:shd w:val="clear" w:color="auto" w:fill="auto"/>
                  <w:noWrap/>
                  <w:vAlign w:val="center"/>
                  <w:hideMark/>
                </w:tcPr>
                <w:p w14:paraId="015998A7"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4%</w:t>
                  </w:r>
                </w:p>
              </w:tc>
              <w:tc>
                <w:tcPr>
                  <w:tcW w:w="1367" w:type="dxa"/>
                  <w:tcBorders>
                    <w:top w:val="nil"/>
                    <w:left w:val="nil"/>
                    <w:bottom w:val="single" w:sz="4" w:space="0" w:color="auto"/>
                    <w:right w:val="single" w:sz="4" w:space="0" w:color="auto"/>
                  </w:tcBorders>
                  <w:shd w:val="clear" w:color="auto" w:fill="auto"/>
                  <w:noWrap/>
                  <w:vAlign w:val="center"/>
                  <w:hideMark/>
                </w:tcPr>
                <w:p w14:paraId="6541EF12"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8%</w:t>
                  </w:r>
                </w:p>
              </w:tc>
              <w:tc>
                <w:tcPr>
                  <w:tcW w:w="958" w:type="dxa"/>
                  <w:tcBorders>
                    <w:top w:val="nil"/>
                    <w:left w:val="nil"/>
                    <w:bottom w:val="single" w:sz="4" w:space="0" w:color="auto"/>
                    <w:right w:val="single" w:sz="4" w:space="0" w:color="auto"/>
                  </w:tcBorders>
                  <w:shd w:val="clear" w:color="auto" w:fill="auto"/>
                  <w:noWrap/>
                  <w:vAlign w:val="center"/>
                  <w:hideMark/>
                </w:tcPr>
                <w:p w14:paraId="2D7D6C6B"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17%</w:t>
                  </w:r>
                </w:p>
              </w:tc>
              <w:tc>
                <w:tcPr>
                  <w:tcW w:w="1266" w:type="dxa"/>
                  <w:tcBorders>
                    <w:top w:val="nil"/>
                    <w:left w:val="nil"/>
                    <w:bottom w:val="single" w:sz="4" w:space="0" w:color="auto"/>
                    <w:right w:val="single" w:sz="4" w:space="0" w:color="auto"/>
                  </w:tcBorders>
                  <w:shd w:val="clear" w:color="auto" w:fill="auto"/>
                  <w:noWrap/>
                  <w:vAlign w:val="center"/>
                  <w:hideMark/>
                </w:tcPr>
                <w:p w14:paraId="3FB512DF"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14%</w:t>
                  </w:r>
                </w:p>
              </w:tc>
              <w:tc>
                <w:tcPr>
                  <w:tcW w:w="1040" w:type="dxa"/>
                  <w:tcBorders>
                    <w:top w:val="nil"/>
                    <w:left w:val="nil"/>
                    <w:bottom w:val="single" w:sz="4" w:space="0" w:color="auto"/>
                    <w:right w:val="single" w:sz="4" w:space="0" w:color="auto"/>
                  </w:tcBorders>
                  <w:shd w:val="clear" w:color="auto" w:fill="auto"/>
                  <w:noWrap/>
                  <w:vAlign w:val="center"/>
                  <w:hideMark/>
                </w:tcPr>
                <w:p w14:paraId="20A1D23A"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17,627</w:t>
                  </w:r>
                </w:p>
              </w:tc>
              <w:tc>
                <w:tcPr>
                  <w:tcW w:w="965" w:type="dxa"/>
                  <w:tcBorders>
                    <w:top w:val="nil"/>
                    <w:left w:val="nil"/>
                    <w:bottom w:val="single" w:sz="4" w:space="0" w:color="auto"/>
                    <w:right w:val="single" w:sz="4" w:space="0" w:color="auto"/>
                  </w:tcBorders>
                  <w:shd w:val="clear" w:color="auto" w:fill="auto"/>
                  <w:noWrap/>
                  <w:vAlign w:val="center"/>
                  <w:hideMark/>
                </w:tcPr>
                <w:p w14:paraId="7B0AAD0B"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5%</w:t>
                  </w:r>
                </w:p>
              </w:tc>
            </w:tr>
            <w:tr w:rsidR="00892BE9" w:rsidRPr="00F0295D" w14:paraId="77F00F5F" w14:textId="77777777" w:rsidTr="00892BE9">
              <w:trPr>
                <w:trHeight w:val="300"/>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2D08AF22" w14:textId="77777777" w:rsidR="00892BE9" w:rsidRPr="00F0295D" w:rsidRDefault="00892BE9" w:rsidP="00892BE9">
                  <w:pP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75+</w:t>
                  </w:r>
                </w:p>
              </w:tc>
              <w:tc>
                <w:tcPr>
                  <w:tcW w:w="687" w:type="dxa"/>
                  <w:tcBorders>
                    <w:top w:val="nil"/>
                    <w:left w:val="nil"/>
                    <w:bottom w:val="single" w:sz="4" w:space="0" w:color="auto"/>
                    <w:right w:val="single" w:sz="4" w:space="0" w:color="auto"/>
                  </w:tcBorders>
                  <w:shd w:val="clear" w:color="auto" w:fill="auto"/>
                  <w:noWrap/>
                  <w:vAlign w:val="center"/>
                  <w:hideMark/>
                </w:tcPr>
                <w:p w14:paraId="41338005"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w:t>
                  </w:r>
                </w:p>
              </w:tc>
              <w:tc>
                <w:tcPr>
                  <w:tcW w:w="1367" w:type="dxa"/>
                  <w:tcBorders>
                    <w:top w:val="nil"/>
                    <w:left w:val="nil"/>
                    <w:bottom w:val="single" w:sz="4" w:space="0" w:color="auto"/>
                    <w:right w:val="single" w:sz="4" w:space="0" w:color="auto"/>
                  </w:tcBorders>
                  <w:shd w:val="clear" w:color="auto" w:fill="auto"/>
                  <w:noWrap/>
                  <w:vAlign w:val="center"/>
                  <w:hideMark/>
                </w:tcPr>
                <w:p w14:paraId="6FC32365"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w:t>
                  </w:r>
                </w:p>
              </w:tc>
              <w:tc>
                <w:tcPr>
                  <w:tcW w:w="958" w:type="dxa"/>
                  <w:tcBorders>
                    <w:top w:val="nil"/>
                    <w:left w:val="nil"/>
                    <w:bottom w:val="single" w:sz="4" w:space="0" w:color="auto"/>
                    <w:right w:val="single" w:sz="4" w:space="0" w:color="auto"/>
                  </w:tcBorders>
                  <w:shd w:val="clear" w:color="auto" w:fill="auto"/>
                  <w:noWrap/>
                  <w:vAlign w:val="center"/>
                  <w:hideMark/>
                </w:tcPr>
                <w:p w14:paraId="2C31C2E4"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16%</w:t>
                  </w:r>
                </w:p>
              </w:tc>
              <w:tc>
                <w:tcPr>
                  <w:tcW w:w="1266" w:type="dxa"/>
                  <w:tcBorders>
                    <w:top w:val="nil"/>
                    <w:left w:val="nil"/>
                    <w:bottom w:val="single" w:sz="4" w:space="0" w:color="auto"/>
                    <w:right w:val="single" w:sz="4" w:space="0" w:color="auto"/>
                  </w:tcBorders>
                  <w:shd w:val="clear" w:color="auto" w:fill="auto"/>
                  <w:noWrap/>
                  <w:vAlign w:val="center"/>
                  <w:hideMark/>
                </w:tcPr>
                <w:p w14:paraId="0C0E7F92"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13%</w:t>
                  </w:r>
                </w:p>
              </w:tc>
              <w:tc>
                <w:tcPr>
                  <w:tcW w:w="1040" w:type="dxa"/>
                  <w:tcBorders>
                    <w:top w:val="nil"/>
                    <w:left w:val="nil"/>
                    <w:bottom w:val="single" w:sz="4" w:space="0" w:color="auto"/>
                    <w:right w:val="single" w:sz="4" w:space="0" w:color="auto"/>
                  </w:tcBorders>
                  <w:shd w:val="clear" w:color="auto" w:fill="auto"/>
                  <w:noWrap/>
                  <w:vAlign w:val="center"/>
                  <w:hideMark/>
                </w:tcPr>
                <w:p w14:paraId="2340B63E"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14,373</w:t>
                  </w:r>
                </w:p>
              </w:tc>
              <w:tc>
                <w:tcPr>
                  <w:tcW w:w="965" w:type="dxa"/>
                  <w:tcBorders>
                    <w:top w:val="nil"/>
                    <w:left w:val="nil"/>
                    <w:bottom w:val="single" w:sz="4" w:space="0" w:color="auto"/>
                    <w:right w:val="single" w:sz="4" w:space="0" w:color="auto"/>
                  </w:tcBorders>
                  <w:shd w:val="clear" w:color="auto" w:fill="auto"/>
                  <w:noWrap/>
                  <w:vAlign w:val="center"/>
                  <w:hideMark/>
                </w:tcPr>
                <w:p w14:paraId="049C36D4"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4%</w:t>
                  </w:r>
                </w:p>
              </w:tc>
            </w:tr>
            <w:tr w:rsidR="00892BE9" w:rsidRPr="00F0295D" w14:paraId="64FF6D1E" w14:textId="77777777" w:rsidTr="00892BE9">
              <w:trPr>
                <w:trHeight w:val="300"/>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4F8A9DBB" w14:textId="77777777" w:rsidR="00892BE9" w:rsidRPr="00F0295D" w:rsidRDefault="00892BE9" w:rsidP="00892BE9">
                  <w:pP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Grand Total</w:t>
                  </w:r>
                </w:p>
              </w:tc>
              <w:tc>
                <w:tcPr>
                  <w:tcW w:w="687" w:type="dxa"/>
                  <w:tcBorders>
                    <w:top w:val="nil"/>
                    <w:left w:val="nil"/>
                    <w:bottom w:val="single" w:sz="4" w:space="0" w:color="auto"/>
                    <w:right w:val="single" w:sz="4" w:space="0" w:color="auto"/>
                  </w:tcBorders>
                  <w:shd w:val="clear" w:color="auto" w:fill="auto"/>
                  <w:noWrap/>
                  <w:vAlign w:val="center"/>
                  <w:hideMark/>
                </w:tcPr>
                <w:p w14:paraId="13D1F045"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18%</w:t>
                  </w:r>
                </w:p>
              </w:tc>
              <w:tc>
                <w:tcPr>
                  <w:tcW w:w="1367" w:type="dxa"/>
                  <w:tcBorders>
                    <w:top w:val="nil"/>
                    <w:left w:val="nil"/>
                    <w:bottom w:val="single" w:sz="4" w:space="0" w:color="auto"/>
                    <w:right w:val="single" w:sz="4" w:space="0" w:color="auto"/>
                  </w:tcBorders>
                  <w:shd w:val="clear" w:color="auto" w:fill="auto"/>
                  <w:noWrap/>
                  <w:vAlign w:val="center"/>
                  <w:hideMark/>
                </w:tcPr>
                <w:p w14:paraId="77FB38AA"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2%</w:t>
                  </w:r>
                </w:p>
              </w:tc>
              <w:tc>
                <w:tcPr>
                  <w:tcW w:w="958" w:type="dxa"/>
                  <w:tcBorders>
                    <w:top w:val="nil"/>
                    <w:left w:val="nil"/>
                    <w:bottom w:val="single" w:sz="4" w:space="0" w:color="auto"/>
                    <w:right w:val="single" w:sz="4" w:space="0" w:color="auto"/>
                  </w:tcBorders>
                  <w:shd w:val="clear" w:color="auto" w:fill="auto"/>
                  <w:noWrap/>
                  <w:vAlign w:val="center"/>
                  <w:hideMark/>
                </w:tcPr>
                <w:p w14:paraId="7BB9DB66"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80%</w:t>
                  </w:r>
                </w:p>
              </w:tc>
              <w:tc>
                <w:tcPr>
                  <w:tcW w:w="1266" w:type="dxa"/>
                  <w:tcBorders>
                    <w:top w:val="nil"/>
                    <w:left w:val="nil"/>
                    <w:bottom w:val="single" w:sz="4" w:space="0" w:color="auto"/>
                    <w:right w:val="single" w:sz="4" w:space="0" w:color="auto"/>
                  </w:tcBorders>
                  <w:shd w:val="clear" w:color="auto" w:fill="auto"/>
                  <w:noWrap/>
                  <w:vAlign w:val="center"/>
                  <w:hideMark/>
                </w:tcPr>
                <w:p w14:paraId="2422CBD2"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65F20330"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329,736</w:t>
                  </w:r>
                </w:p>
              </w:tc>
              <w:tc>
                <w:tcPr>
                  <w:tcW w:w="965" w:type="dxa"/>
                  <w:tcBorders>
                    <w:top w:val="nil"/>
                    <w:left w:val="nil"/>
                    <w:bottom w:val="single" w:sz="4" w:space="0" w:color="auto"/>
                    <w:right w:val="single" w:sz="4" w:space="0" w:color="auto"/>
                  </w:tcBorders>
                  <w:shd w:val="clear" w:color="auto" w:fill="auto"/>
                  <w:noWrap/>
                  <w:vAlign w:val="center"/>
                  <w:hideMark/>
                </w:tcPr>
                <w:p w14:paraId="107148B8" w14:textId="77777777" w:rsidR="00892BE9" w:rsidRPr="00F0295D" w:rsidRDefault="00892BE9" w:rsidP="00892BE9">
                  <w:pPr>
                    <w:jc w:val="center"/>
                    <w:rPr>
                      <w:rFonts w:ascii="Calibri" w:eastAsia="Times New Roman" w:hAnsi="Calibri" w:cs="Calibri"/>
                      <w:color w:val="000000"/>
                      <w:sz w:val="20"/>
                      <w:szCs w:val="20"/>
                      <w:lang w:val="en-GB" w:eastAsia="en-GB"/>
                    </w:rPr>
                  </w:pPr>
                  <w:r w:rsidRPr="00F0295D">
                    <w:rPr>
                      <w:rFonts w:ascii="Calibri" w:eastAsia="Times New Roman" w:hAnsi="Calibri" w:cs="Calibri"/>
                      <w:color w:val="000000"/>
                      <w:sz w:val="20"/>
                      <w:szCs w:val="20"/>
                      <w:lang w:val="en-GB" w:eastAsia="en-GB"/>
                    </w:rPr>
                    <w:t>100%</w:t>
                  </w:r>
                </w:p>
              </w:tc>
            </w:tr>
          </w:tbl>
          <w:p w14:paraId="1A040D1D" w14:textId="77777777" w:rsidR="00F0295D" w:rsidRDefault="00F0295D" w:rsidP="00097418">
            <w:pPr>
              <w:rPr>
                <w:bCs/>
                <w:lang w:val="en-GB"/>
              </w:rPr>
            </w:pPr>
          </w:p>
          <w:p w14:paraId="3CBCFB07" w14:textId="7C037596" w:rsidR="00F0295D" w:rsidRPr="00204601" w:rsidRDefault="00204601" w:rsidP="00097418">
            <w:pPr>
              <w:rPr>
                <w:bCs/>
                <w:u w:val="single"/>
                <w:lang w:val="en-GB"/>
              </w:rPr>
            </w:pPr>
            <w:r w:rsidRPr="00204601">
              <w:rPr>
                <w:bCs/>
                <w:u w:val="single"/>
                <w:lang w:val="en-GB"/>
              </w:rPr>
              <w:t>Households</w:t>
            </w:r>
            <w:r w:rsidR="00776BCF">
              <w:rPr>
                <w:bCs/>
                <w:u w:val="single"/>
                <w:lang w:val="en-GB"/>
              </w:rPr>
              <w:t xml:space="preserve"> with a</w:t>
            </w:r>
            <w:r w:rsidRPr="00204601">
              <w:rPr>
                <w:bCs/>
                <w:u w:val="single"/>
                <w:lang w:val="en-GB"/>
              </w:rPr>
              <w:t xml:space="preserve"> </w:t>
            </w:r>
            <w:r w:rsidR="00115174">
              <w:rPr>
                <w:bCs/>
                <w:u w:val="single"/>
                <w:lang w:val="en-GB"/>
              </w:rPr>
              <w:t>5</w:t>
            </w:r>
            <w:r w:rsidRPr="00204601">
              <w:rPr>
                <w:bCs/>
                <w:u w:val="single"/>
                <w:lang w:val="en-GB"/>
              </w:rPr>
              <w:t xml:space="preserve">-bed plus </w:t>
            </w:r>
            <w:r w:rsidR="00776BCF">
              <w:rPr>
                <w:bCs/>
                <w:u w:val="single"/>
                <w:lang w:val="en-GB"/>
              </w:rPr>
              <w:t>housing need</w:t>
            </w:r>
            <w:r w:rsidRPr="00204601">
              <w:rPr>
                <w:bCs/>
                <w:u w:val="single"/>
                <w:lang w:val="en-GB"/>
              </w:rPr>
              <w:t>:</w:t>
            </w:r>
          </w:p>
          <w:p w14:paraId="48334A20" w14:textId="72AF8B48" w:rsidR="00204601" w:rsidRDefault="00204601" w:rsidP="00097418">
            <w:pPr>
              <w:rPr>
                <w:bCs/>
                <w:lang w:val="en-GB"/>
              </w:rPr>
            </w:pPr>
          </w:p>
          <w:p w14:paraId="5D1896C2" w14:textId="665ACDEA" w:rsidR="00BA61D3" w:rsidRDefault="002F1E49" w:rsidP="00097418">
            <w:pPr>
              <w:rPr>
                <w:bCs/>
                <w:lang w:val="en-GB"/>
              </w:rPr>
            </w:pPr>
            <w:r>
              <w:rPr>
                <w:bCs/>
                <w:lang w:val="en-GB"/>
              </w:rPr>
              <w:t xml:space="preserve">The </w:t>
            </w:r>
            <w:r w:rsidR="007B09C0">
              <w:rPr>
                <w:bCs/>
                <w:lang w:val="en-GB"/>
              </w:rPr>
              <w:t>table repr</w:t>
            </w:r>
            <w:r w:rsidR="001B5CB6">
              <w:rPr>
                <w:bCs/>
                <w:lang w:val="en-GB"/>
              </w:rPr>
              <w:t xml:space="preserve">esents all the households who are on the housing register waiting for an offer of social housing by bedroom size. The </w:t>
            </w:r>
            <w:r>
              <w:rPr>
                <w:bCs/>
                <w:lang w:val="en-GB"/>
              </w:rPr>
              <w:t xml:space="preserve">45 to 54 age group represent 46% of the </w:t>
            </w:r>
            <w:r w:rsidR="007413C5">
              <w:rPr>
                <w:bCs/>
                <w:lang w:val="en-GB"/>
              </w:rPr>
              <w:t>281</w:t>
            </w:r>
            <w:r w:rsidR="005D032A">
              <w:rPr>
                <w:bCs/>
                <w:lang w:val="en-GB"/>
              </w:rPr>
              <w:t xml:space="preserve"> applicants who are waiting for a property that is 5-bedrooms or larger</w:t>
            </w:r>
            <w:r w:rsidR="00BF115D">
              <w:rPr>
                <w:bCs/>
                <w:lang w:val="en-GB"/>
              </w:rPr>
              <w:t xml:space="preserve"> and are thus overrepresented when considering they make-up only 16% of all households who are on the housing register </w:t>
            </w:r>
            <w:r w:rsidR="00C15F74">
              <w:rPr>
                <w:bCs/>
                <w:lang w:val="en-GB"/>
              </w:rPr>
              <w:t xml:space="preserve">for any bedroom size. </w:t>
            </w:r>
            <w:r w:rsidR="009B58B1">
              <w:rPr>
                <w:bCs/>
                <w:lang w:val="en-GB"/>
              </w:rPr>
              <w:t xml:space="preserve">However, </w:t>
            </w:r>
            <w:r w:rsidR="00736CEE">
              <w:rPr>
                <w:bCs/>
                <w:lang w:val="en-GB"/>
              </w:rPr>
              <w:t xml:space="preserve">as an example, </w:t>
            </w:r>
            <w:r w:rsidR="00BA61D3">
              <w:rPr>
                <w:bCs/>
                <w:lang w:val="en-GB"/>
              </w:rPr>
              <w:t xml:space="preserve">out of </w:t>
            </w:r>
            <w:r w:rsidR="00BA7893">
              <w:rPr>
                <w:bCs/>
                <w:lang w:val="en-GB"/>
              </w:rPr>
              <w:t xml:space="preserve">the </w:t>
            </w:r>
            <w:r w:rsidR="0026185C">
              <w:rPr>
                <w:bCs/>
                <w:lang w:val="en-GB"/>
              </w:rPr>
              <w:t xml:space="preserve">581 Council properties that were let to households from the housing register, only seven of these were let to </w:t>
            </w:r>
            <w:r w:rsidR="00D022A0">
              <w:rPr>
                <w:bCs/>
                <w:lang w:val="en-GB"/>
              </w:rPr>
              <w:t xml:space="preserve">households who required a 5-bed plus property, and from April 2022 to July 2022, no </w:t>
            </w:r>
            <w:r w:rsidR="00681B7C">
              <w:rPr>
                <w:bCs/>
                <w:lang w:val="en-GB"/>
              </w:rPr>
              <w:t>5-bed plus properties have yet been let due to a shortage of supply.</w:t>
            </w:r>
          </w:p>
          <w:p w14:paraId="537F4B4E" w14:textId="09C05A3F" w:rsidR="00204601" w:rsidRDefault="00681B7C" w:rsidP="00097418">
            <w:pPr>
              <w:rPr>
                <w:bCs/>
                <w:lang w:val="en-GB"/>
              </w:rPr>
            </w:pPr>
            <w:r>
              <w:rPr>
                <w:bCs/>
                <w:lang w:val="en-GB"/>
              </w:rPr>
              <w:t>Therefore</w:t>
            </w:r>
            <w:r w:rsidR="00F60ECE">
              <w:rPr>
                <w:bCs/>
                <w:lang w:val="en-GB"/>
              </w:rPr>
              <w:t>, e</w:t>
            </w:r>
            <w:r w:rsidR="001C02DE">
              <w:rPr>
                <w:bCs/>
                <w:lang w:val="en-GB"/>
              </w:rPr>
              <w:t>ven if</w:t>
            </w:r>
            <w:r>
              <w:rPr>
                <w:bCs/>
                <w:lang w:val="en-GB"/>
              </w:rPr>
              <w:t xml:space="preserve"> </w:t>
            </w:r>
            <w:r w:rsidR="001C02DE">
              <w:rPr>
                <w:bCs/>
                <w:lang w:val="en-GB"/>
              </w:rPr>
              <w:t>households</w:t>
            </w:r>
            <w:r>
              <w:rPr>
                <w:bCs/>
                <w:lang w:val="en-GB"/>
              </w:rPr>
              <w:t xml:space="preserve"> who are offered a 5-bed plus property are</w:t>
            </w:r>
            <w:r w:rsidR="001C02DE">
              <w:rPr>
                <w:bCs/>
                <w:lang w:val="en-GB"/>
              </w:rPr>
              <w:t xml:space="preserve"> issued a FFTT</w:t>
            </w:r>
            <w:r w:rsidR="00512B9C">
              <w:rPr>
                <w:bCs/>
                <w:lang w:val="en-GB"/>
              </w:rPr>
              <w:t xml:space="preserve"> – </w:t>
            </w:r>
            <w:r w:rsidR="001C02DE">
              <w:rPr>
                <w:bCs/>
                <w:lang w:val="en-GB"/>
              </w:rPr>
              <w:t>and they were in the 45 to 54 age group</w:t>
            </w:r>
            <w:r w:rsidR="00512B9C">
              <w:rPr>
                <w:bCs/>
                <w:lang w:val="en-GB"/>
              </w:rPr>
              <w:t xml:space="preserve"> –</w:t>
            </w:r>
            <w:r w:rsidR="001C02DE">
              <w:rPr>
                <w:bCs/>
                <w:lang w:val="en-GB"/>
              </w:rPr>
              <w:t xml:space="preserve"> </w:t>
            </w:r>
            <w:r w:rsidR="00C4751C">
              <w:rPr>
                <w:bCs/>
                <w:lang w:val="en-GB"/>
              </w:rPr>
              <w:t xml:space="preserve">the actual number of tenancies issued is so low when compared to the tenancies let for all other bedrooms size that </w:t>
            </w:r>
            <w:r w:rsidR="00512B9C">
              <w:rPr>
                <w:bCs/>
                <w:lang w:val="en-GB"/>
              </w:rPr>
              <w:t>the issuing of FFTTs for larger properties</w:t>
            </w:r>
            <w:r w:rsidR="00C4751C">
              <w:rPr>
                <w:bCs/>
                <w:lang w:val="en-GB"/>
              </w:rPr>
              <w:t xml:space="preserve"> would n</w:t>
            </w:r>
            <w:r w:rsidR="004F5D6C">
              <w:rPr>
                <w:bCs/>
                <w:lang w:val="en-GB"/>
              </w:rPr>
              <w:t xml:space="preserve">ot put </w:t>
            </w:r>
            <w:r w:rsidR="00512B9C">
              <w:rPr>
                <w:bCs/>
                <w:lang w:val="en-GB"/>
              </w:rPr>
              <w:t>any</w:t>
            </w:r>
            <w:r w:rsidR="004F5D6C">
              <w:rPr>
                <w:bCs/>
                <w:lang w:val="en-GB"/>
              </w:rPr>
              <w:t xml:space="preserve"> particular group at an</w:t>
            </w:r>
            <w:r w:rsidR="002F1660">
              <w:rPr>
                <w:bCs/>
                <w:lang w:val="en-GB"/>
              </w:rPr>
              <w:t xml:space="preserve"> overall</w:t>
            </w:r>
            <w:r w:rsidR="004F5D6C">
              <w:rPr>
                <w:bCs/>
                <w:lang w:val="en-GB"/>
              </w:rPr>
              <w:t xml:space="preserve"> disadvantage</w:t>
            </w:r>
            <w:r w:rsidR="00512B9C">
              <w:rPr>
                <w:bCs/>
                <w:lang w:val="en-GB"/>
              </w:rPr>
              <w:t xml:space="preserve"> since the supply is so low</w:t>
            </w:r>
            <w:r w:rsidR="002F1660">
              <w:rPr>
                <w:bCs/>
                <w:lang w:val="en-GB"/>
              </w:rPr>
              <w:t>.</w:t>
            </w:r>
          </w:p>
          <w:p w14:paraId="2DAFACEB" w14:textId="77777777" w:rsidR="00AC7C18" w:rsidRDefault="00AC7C18" w:rsidP="00097418">
            <w:pPr>
              <w:rPr>
                <w:bCs/>
                <w:lang w:val="en-GB"/>
              </w:rPr>
            </w:pPr>
          </w:p>
          <w:tbl>
            <w:tblPr>
              <w:tblW w:w="7880" w:type="dxa"/>
              <w:tblLook w:val="04A0" w:firstRow="1" w:lastRow="0" w:firstColumn="1" w:lastColumn="0" w:noHBand="0" w:noVBand="1"/>
            </w:tblPr>
            <w:tblGrid>
              <w:gridCol w:w="1174"/>
              <w:gridCol w:w="1149"/>
              <w:gridCol w:w="1049"/>
              <w:gridCol w:w="1116"/>
              <w:gridCol w:w="1123"/>
              <w:gridCol w:w="1160"/>
              <w:gridCol w:w="1109"/>
            </w:tblGrid>
            <w:tr w:rsidR="003A6B7A" w:rsidRPr="00620073" w14:paraId="59492BB2" w14:textId="77777777" w:rsidTr="003A6B7A">
              <w:trPr>
                <w:trHeight w:val="300"/>
              </w:trPr>
              <w:tc>
                <w:tcPr>
                  <w:tcW w:w="11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8781E" w14:textId="77777777" w:rsidR="00620073" w:rsidRPr="00620073" w:rsidRDefault="00620073" w:rsidP="00620073">
                  <w:pP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Age groups</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8521AB" w14:textId="77777777" w:rsidR="00620073" w:rsidRPr="00620073" w:rsidRDefault="00620073" w:rsidP="00620073">
                  <w:pPr>
                    <w:jc w:val="cente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0 to 4-beds</w:t>
                  </w:r>
                </w:p>
              </w:tc>
              <w:tc>
                <w:tcPr>
                  <w:tcW w:w="2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695FE1" w14:textId="77777777" w:rsidR="00620073" w:rsidRPr="00620073" w:rsidRDefault="00620073" w:rsidP="00620073">
                  <w:pPr>
                    <w:jc w:val="cente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5-bed plus</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9034E0" w14:textId="77777777" w:rsidR="00620073" w:rsidRPr="00620073" w:rsidRDefault="00620073" w:rsidP="00620073">
                  <w:pPr>
                    <w:jc w:val="cente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All beds</w:t>
                  </w:r>
                </w:p>
              </w:tc>
            </w:tr>
            <w:tr w:rsidR="000A3C89" w:rsidRPr="00620073" w14:paraId="071981D9" w14:textId="77777777" w:rsidTr="003A6B7A">
              <w:trPr>
                <w:trHeight w:val="300"/>
              </w:trPr>
              <w:tc>
                <w:tcPr>
                  <w:tcW w:w="1174" w:type="dxa"/>
                  <w:vMerge/>
                  <w:tcBorders>
                    <w:top w:val="single" w:sz="4" w:space="0" w:color="auto"/>
                    <w:left w:val="single" w:sz="4" w:space="0" w:color="auto"/>
                    <w:bottom w:val="single" w:sz="4" w:space="0" w:color="auto"/>
                    <w:right w:val="single" w:sz="4" w:space="0" w:color="auto"/>
                  </w:tcBorders>
                  <w:vAlign w:val="center"/>
                  <w:hideMark/>
                </w:tcPr>
                <w:p w14:paraId="671E3FF3" w14:textId="77777777" w:rsidR="000A3C89" w:rsidRPr="00620073" w:rsidRDefault="000A3C89" w:rsidP="000A3C89">
                  <w:pPr>
                    <w:rPr>
                      <w:rFonts w:ascii="Calibri" w:eastAsia="Times New Roman" w:hAnsi="Calibri" w:cs="Calibri"/>
                      <w:b/>
                      <w:bCs/>
                      <w:color w:val="000000"/>
                      <w:sz w:val="20"/>
                      <w:szCs w:val="20"/>
                      <w:lang w:val="en-GB" w:eastAsia="en-GB"/>
                    </w:rPr>
                  </w:pPr>
                </w:p>
              </w:tc>
              <w:tc>
                <w:tcPr>
                  <w:tcW w:w="1149" w:type="dxa"/>
                  <w:tcBorders>
                    <w:top w:val="nil"/>
                    <w:left w:val="nil"/>
                    <w:bottom w:val="single" w:sz="4" w:space="0" w:color="auto"/>
                    <w:right w:val="single" w:sz="4" w:space="0" w:color="auto"/>
                  </w:tcBorders>
                  <w:shd w:val="clear" w:color="auto" w:fill="auto"/>
                  <w:noWrap/>
                  <w:vAlign w:val="center"/>
                  <w:hideMark/>
                </w:tcPr>
                <w:p w14:paraId="0E8849E3" w14:textId="04C62308" w:rsidR="000A3C89" w:rsidRPr="00620073" w:rsidRDefault="000A3C89" w:rsidP="000A3C89">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w:t>
                  </w:r>
                  <w:r w:rsidR="00027491" w:rsidRPr="003A6B7A">
                    <w:rPr>
                      <w:rFonts w:ascii="Calibri" w:eastAsia="Times New Roman" w:hAnsi="Calibri" w:cs="Calibri"/>
                      <w:color w:val="000000"/>
                      <w:sz w:val="20"/>
                      <w:szCs w:val="20"/>
                      <w:lang w:val="en-GB" w:eastAsia="en-GB"/>
                    </w:rPr>
                    <w:t xml:space="preserve"> of applicants</w:t>
                  </w:r>
                </w:p>
              </w:tc>
              <w:tc>
                <w:tcPr>
                  <w:tcW w:w="1049" w:type="dxa"/>
                  <w:tcBorders>
                    <w:top w:val="nil"/>
                    <w:left w:val="nil"/>
                    <w:bottom w:val="single" w:sz="4" w:space="0" w:color="auto"/>
                    <w:right w:val="single" w:sz="4" w:space="0" w:color="auto"/>
                  </w:tcBorders>
                  <w:shd w:val="clear" w:color="auto" w:fill="auto"/>
                  <w:noWrap/>
                  <w:vAlign w:val="center"/>
                  <w:hideMark/>
                </w:tcPr>
                <w:p w14:paraId="1D873F91" w14:textId="560D8596" w:rsidR="000A3C89" w:rsidRPr="00620073" w:rsidRDefault="000A3C89" w:rsidP="000A3C89">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no.</w:t>
                  </w:r>
                  <w:r w:rsidRPr="003A6B7A">
                    <w:rPr>
                      <w:rFonts w:ascii="Calibri" w:eastAsia="Times New Roman" w:hAnsi="Calibri" w:cs="Calibri"/>
                      <w:color w:val="000000"/>
                      <w:sz w:val="20"/>
                      <w:szCs w:val="20"/>
                      <w:lang w:val="en-GB" w:eastAsia="en-GB"/>
                    </w:rPr>
                    <w:t xml:space="preserve"> of applicants</w:t>
                  </w:r>
                </w:p>
              </w:tc>
              <w:tc>
                <w:tcPr>
                  <w:tcW w:w="1116" w:type="dxa"/>
                  <w:tcBorders>
                    <w:top w:val="nil"/>
                    <w:left w:val="nil"/>
                    <w:bottom w:val="single" w:sz="4" w:space="0" w:color="auto"/>
                    <w:right w:val="single" w:sz="4" w:space="0" w:color="auto"/>
                  </w:tcBorders>
                  <w:shd w:val="clear" w:color="auto" w:fill="auto"/>
                  <w:noWrap/>
                  <w:vAlign w:val="center"/>
                  <w:hideMark/>
                </w:tcPr>
                <w:p w14:paraId="689E56B2" w14:textId="43744DD2" w:rsidR="000A3C89" w:rsidRPr="00620073" w:rsidRDefault="000A3C89" w:rsidP="000A3C89">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w:t>
                  </w:r>
                  <w:r w:rsidRPr="003A6B7A">
                    <w:rPr>
                      <w:rFonts w:ascii="Calibri" w:eastAsia="Times New Roman" w:hAnsi="Calibri" w:cs="Calibri"/>
                      <w:color w:val="000000"/>
                      <w:sz w:val="20"/>
                      <w:szCs w:val="20"/>
                      <w:lang w:val="en-GB" w:eastAsia="en-GB"/>
                    </w:rPr>
                    <w:t xml:space="preserve"> of applicants</w:t>
                  </w:r>
                </w:p>
              </w:tc>
              <w:tc>
                <w:tcPr>
                  <w:tcW w:w="1123" w:type="dxa"/>
                  <w:tcBorders>
                    <w:top w:val="nil"/>
                    <w:left w:val="nil"/>
                    <w:bottom w:val="single" w:sz="4" w:space="0" w:color="auto"/>
                    <w:right w:val="single" w:sz="4" w:space="0" w:color="auto"/>
                  </w:tcBorders>
                  <w:shd w:val="clear" w:color="auto" w:fill="auto"/>
                  <w:noWrap/>
                  <w:vAlign w:val="center"/>
                  <w:hideMark/>
                </w:tcPr>
                <w:p w14:paraId="1D70CD46" w14:textId="5287196C" w:rsidR="000A3C89" w:rsidRPr="00620073" w:rsidRDefault="000A3C89" w:rsidP="000A3C89">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no.</w:t>
                  </w:r>
                  <w:r w:rsidRPr="003A6B7A">
                    <w:rPr>
                      <w:rFonts w:ascii="Calibri" w:eastAsia="Times New Roman" w:hAnsi="Calibri" w:cs="Calibri"/>
                      <w:color w:val="000000"/>
                      <w:sz w:val="20"/>
                      <w:szCs w:val="20"/>
                      <w:lang w:val="en-GB" w:eastAsia="en-GB"/>
                    </w:rPr>
                    <w:t xml:space="preserve"> of applicants</w:t>
                  </w:r>
                </w:p>
              </w:tc>
              <w:tc>
                <w:tcPr>
                  <w:tcW w:w="1160" w:type="dxa"/>
                  <w:tcBorders>
                    <w:top w:val="nil"/>
                    <w:left w:val="nil"/>
                    <w:bottom w:val="single" w:sz="4" w:space="0" w:color="auto"/>
                    <w:right w:val="single" w:sz="4" w:space="0" w:color="auto"/>
                  </w:tcBorders>
                  <w:shd w:val="clear" w:color="auto" w:fill="auto"/>
                  <w:noWrap/>
                  <w:vAlign w:val="center"/>
                  <w:hideMark/>
                </w:tcPr>
                <w:p w14:paraId="0B7FAB68" w14:textId="552F79A2" w:rsidR="000A3C89" w:rsidRPr="00620073" w:rsidRDefault="000A3C89" w:rsidP="000A3C89">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w:t>
                  </w:r>
                  <w:r w:rsidRPr="003A6B7A">
                    <w:rPr>
                      <w:rFonts w:ascii="Calibri" w:eastAsia="Times New Roman" w:hAnsi="Calibri" w:cs="Calibri"/>
                      <w:color w:val="000000"/>
                      <w:sz w:val="20"/>
                      <w:szCs w:val="20"/>
                      <w:lang w:val="en-GB" w:eastAsia="en-GB"/>
                    </w:rPr>
                    <w:t xml:space="preserve"> of applicants</w:t>
                  </w:r>
                </w:p>
              </w:tc>
              <w:tc>
                <w:tcPr>
                  <w:tcW w:w="1109" w:type="dxa"/>
                  <w:tcBorders>
                    <w:top w:val="nil"/>
                    <w:left w:val="nil"/>
                    <w:bottom w:val="single" w:sz="4" w:space="0" w:color="auto"/>
                    <w:right w:val="single" w:sz="4" w:space="0" w:color="auto"/>
                  </w:tcBorders>
                  <w:shd w:val="clear" w:color="auto" w:fill="auto"/>
                  <w:noWrap/>
                  <w:vAlign w:val="center"/>
                  <w:hideMark/>
                </w:tcPr>
                <w:p w14:paraId="3BDF785E" w14:textId="304F755A" w:rsidR="000A3C89" w:rsidRPr="00620073" w:rsidRDefault="000A3C89" w:rsidP="000A3C89">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no.</w:t>
                  </w:r>
                  <w:r w:rsidRPr="003A6B7A">
                    <w:rPr>
                      <w:rFonts w:ascii="Calibri" w:eastAsia="Times New Roman" w:hAnsi="Calibri" w:cs="Calibri"/>
                      <w:color w:val="000000"/>
                      <w:sz w:val="20"/>
                      <w:szCs w:val="20"/>
                      <w:lang w:val="en-GB" w:eastAsia="en-GB"/>
                    </w:rPr>
                    <w:t xml:space="preserve"> of applicants</w:t>
                  </w:r>
                </w:p>
              </w:tc>
            </w:tr>
            <w:tr w:rsidR="000A3C89" w:rsidRPr="00620073" w14:paraId="54706A19" w14:textId="77777777" w:rsidTr="003A6B7A">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7897112F" w14:textId="77777777" w:rsidR="00620073" w:rsidRPr="00620073" w:rsidRDefault="00620073" w:rsidP="00620073">
                  <w:pP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Under 25</w:t>
                  </w:r>
                </w:p>
              </w:tc>
              <w:tc>
                <w:tcPr>
                  <w:tcW w:w="1149" w:type="dxa"/>
                  <w:tcBorders>
                    <w:top w:val="nil"/>
                    <w:left w:val="nil"/>
                    <w:bottom w:val="single" w:sz="4" w:space="0" w:color="auto"/>
                    <w:right w:val="single" w:sz="4" w:space="0" w:color="auto"/>
                  </w:tcBorders>
                  <w:shd w:val="clear" w:color="auto" w:fill="auto"/>
                  <w:noWrap/>
                  <w:vAlign w:val="center"/>
                  <w:hideMark/>
                </w:tcPr>
                <w:p w14:paraId="567B307C"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8%</w:t>
                  </w:r>
                </w:p>
              </w:tc>
              <w:tc>
                <w:tcPr>
                  <w:tcW w:w="1049" w:type="dxa"/>
                  <w:tcBorders>
                    <w:top w:val="nil"/>
                    <w:left w:val="nil"/>
                    <w:bottom w:val="single" w:sz="4" w:space="0" w:color="auto"/>
                    <w:right w:val="single" w:sz="4" w:space="0" w:color="auto"/>
                  </w:tcBorders>
                  <w:shd w:val="clear" w:color="auto" w:fill="auto"/>
                  <w:noWrap/>
                  <w:vAlign w:val="center"/>
                  <w:hideMark/>
                </w:tcPr>
                <w:p w14:paraId="4EFFDAFD"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877</w:t>
                  </w:r>
                </w:p>
              </w:tc>
              <w:tc>
                <w:tcPr>
                  <w:tcW w:w="1116" w:type="dxa"/>
                  <w:tcBorders>
                    <w:top w:val="nil"/>
                    <w:left w:val="nil"/>
                    <w:bottom w:val="single" w:sz="4" w:space="0" w:color="auto"/>
                    <w:right w:val="single" w:sz="4" w:space="0" w:color="auto"/>
                  </w:tcBorders>
                  <w:shd w:val="clear" w:color="auto" w:fill="auto"/>
                  <w:noWrap/>
                  <w:vAlign w:val="center"/>
                  <w:hideMark/>
                </w:tcPr>
                <w:p w14:paraId="488102DD"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0%</w:t>
                  </w:r>
                </w:p>
              </w:tc>
              <w:tc>
                <w:tcPr>
                  <w:tcW w:w="1123" w:type="dxa"/>
                  <w:tcBorders>
                    <w:top w:val="nil"/>
                    <w:left w:val="nil"/>
                    <w:bottom w:val="single" w:sz="4" w:space="0" w:color="auto"/>
                    <w:right w:val="single" w:sz="4" w:space="0" w:color="auto"/>
                  </w:tcBorders>
                  <w:shd w:val="clear" w:color="auto" w:fill="auto"/>
                  <w:noWrap/>
                  <w:vAlign w:val="center"/>
                  <w:hideMark/>
                </w:tcPr>
                <w:p w14:paraId="1857A1CB"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0</w:t>
                  </w:r>
                </w:p>
              </w:tc>
              <w:tc>
                <w:tcPr>
                  <w:tcW w:w="1160" w:type="dxa"/>
                  <w:tcBorders>
                    <w:top w:val="nil"/>
                    <w:left w:val="nil"/>
                    <w:bottom w:val="single" w:sz="4" w:space="0" w:color="auto"/>
                    <w:right w:val="single" w:sz="4" w:space="0" w:color="auto"/>
                  </w:tcBorders>
                  <w:shd w:val="clear" w:color="auto" w:fill="auto"/>
                  <w:noWrap/>
                  <w:vAlign w:val="center"/>
                  <w:hideMark/>
                </w:tcPr>
                <w:p w14:paraId="74E6A37D"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8%</w:t>
                  </w:r>
                </w:p>
              </w:tc>
              <w:tc>
                <w:tcPr>
                  <w:tcW w:w="1109" w:type="dxa"/>
                  <w:tcBorders>
                    <w:top w:val="nil"/>
                    <w:left w:val="nil"/>
                    <w:bottom w:val="single" w:sz="4" w:space="0" w:color="auto"/>
                    <w:right w:val="single" w:sz="4" w:space="0" w:color="auto"/>
                  </w:tcBorders>
                  <w:shd w:val="clear" w:color="auto" w:fill="auto"/>
                  <w:noWrap/>
                  <w:vAlign w:val="center"/>
                  <w:hideMark/>
                </w:tcPr>
                <w:p w14:paraId="4F1ADBD5"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877</w:t>
                  </w:r>
                </w:p>
              </w:tc>
            </w:tr>
            <w:tr w:rsidR="000A3C89" w:rsidRPr="00620073" w14:paraId="719369F9" w14:textId="77777777" w:rsidTr="003A6B7A">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77A31440" w14:textId="77777777" w:rsidR="00620073" w:rsidRPr="00620073" w:rsidRDefault="00620073" w:rsidP="00620073">
                  <w:pP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25 to 34</w:t>
                  </w:r>
                </w:p>
              </w:tc>
              <w:tc>
                <w:tcPr>
                  <w:tcW w:w="1149" w:type="dxa"/>
                  <w:tcBorders>
                    <w:top w:val="nil"/>
                    <w:left w:val="nil"/>
                    <w:bottom w:val="single" w:sz="4" w:space="0" w:color="auto"/>
                    <w:right w:val="single" w:sz="4" w:space="0" w:color="auto"/>
                  </w:tcBorders>
                  <w:shd w:val="clear" w:color="auto" w:fill="auto"/>
                  <w:noWrap/>
                  <w:vAlign w:val="center"/>
                  <w:hideMark/>
                </w:tcPr>
                <w:p w14:paraId="464CCCEB"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28%</w:t>
                  </w:r>
                </w:p>
              </w:tc>
              <w:tc>
                <w:tcPr>
                  <w:tcW w:w="1049" w:type="dxa"/>
                  <w:tcBorders>
                    <w:top w:val="nil"/>
                    <w:left w:val="nil"/>
                    <w:bottom w:val="single" w:sz="4" w:space="0" w:color="auto"/>
                    <w:right w:val="single" w:sz="4" w:space="0" w:color="auto"/>
                  </w:tcBorders>
                  <w:shd w:val="clear" w:color="auto" w:fill="auto"/>
                  <w:noWrap/>
                  <w:vAlign w:val="center"/>
                  <w:hideMark/>
                </w:tcPr>
                <w:p w14:paraId="0B5E1BFB"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3127</w:t>
                  </w:r>
                </w:p>
              </w:tc>
              <w:tc>
                <w:tcPr>
                  <w:tcW w:w="1116" w:type="dxa"/>
                  <w:tcBorders>
                    <w:top w:val="nil"/>
                    <w:left w:val="nil"/>
                    <w:bottom w:val="single" w:sz="4" w:space="0" w:color="auto"/>
                    <w:right w:val="single" w:sz="4" w:space="0" w:color="auto"/>
                  </w:tcBorders>
                  <w:shd w:val="clear" w:color="auto" w:fill="auto"/>
                  <w:noWrap/>
                  <w:vAlign w:val="center"/>
                  <w:hideMark/>
                </w:tcPr>
                <w:p w14:paraId="34642009"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3%</w:t>
                  </w:r>
                </w:p>
              </w:tc>
              <w:tc>
                <w:tcPr>
                  <w:tcW w:w="1123" w:type="dxa"/>
                  <w:tcBorders>
                    <w:top w:val="nil"/>
                    <w:left w:val="nil"/>
                    <w:bottom w:val="single" w:sz="4" w:space="0" w:color="auto"/>
                    <w:right w:val="single" w:sz="4" w:space="0" w:color="auto"/>
                  </w:tcBorders>
                  <w:shd w:val="clear" w:color="auto" w:fill="auto"/>
                  <w:noWrap/>
                  <w:vAlign w:val="center"/>
                  <w:hideMark/>
                </w:tcPr>
                <w:p w14:paraId="002DC76D"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9</w:t>
                  </w:r>
                </w:p>
              </w:tc>
              <w:tc>
                <w:tcPr>
                  <w:tcW w:w="1160" w:type="dxa"/>
                  <w:tcBorders>
                    <w:top w:val="nil"/>
                    <w:left w:val="nil"/>
                    <w:bottom w:val="single" w:sz="4" w:space="0" w:color="auto"/>
                    <w:right w:val="single" w:sz="4" w:space="0" w:color="auto"/>
                  </w:tcBorders>
                  <w:shd w:val="clear" w:color="auto" w:fill="auto"/>
                  <w:noWrap/>
                  <w:vAlign w:val="center"/>
                  <w:hideMark/>
                </w:tcPr>
                <w:p w14:paraId="77483F04"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28%</w:t>
                  </w:r>
                </w:p>
              </w:tc>
              <w:tc>
                <w:tcPr>
                  <w:tcW w:w="1109" w:type="dxa"/>
                  <w:tcBorders>
                    <w:top w:val="nil"/>
                    <w:left w:val="nil"/>
                    <w:bottom w:val="single" w:sz="4" w:space="0" w:color="auto"/>
                    <w:right w:val="single" w:sz="4" w:space="0" w:color="auto"/>
                  </w:tcBorders>
                  <w:shd w:val="clear" w:color="auto" w:fill="auto"/>
                  <w:noWrap/>
                  <w:vAlign w:val="center"/>
                  <w:hideMark/>
                </w:tcPr>
                <w:p w14:paraId="29A672EB"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3136</w:t>
                  </w:r>
                </w:p>
              </w:tc>
            </w:tr>
            <w:tr w:rsidR="000A3C89" w:rsidRPr="00620073" w14:paraId="48105BE2" w14:textId="77777777" w:rsidTr="003A6B7A">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3F557609" w14:textId="77777777" w:rsidR="00620073" w:rsidRPr="00620073" w:rsidRDefault="00620073" w:rsidP="00620073">
                  <w:pP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 xml:space="preserve">35 to 44 </w:t>
                  </w:r>
                </w:p>
              </w:tc>
              <w:tc>
                <w:tcPr>
                  <w:tcW w:w="1149" w:type="dxa"/>
                  <w:tcBorders>
                    <w:top w:val="nil"/>
                    <w:left w:val="nil"/>
                    <w:bottom w:val="single" w:sz="4" w:space="0" w:color="auto"/>
                    <w:right w:val="single" w:sz="4" w:space="0" w:color="auto"/>
                  </w:tcBorders>
                  <w:shd w:val="clear" w:color="auto" w:fill="auto"/>
                  <w:noWrap/>
                  <w:vAlign w:val="center"/>
                  <w:hideMark/>
                </w:tcPr>
                <w:p w14:paraId="4C9E056B"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31%</w:t>
                  </w:r>
                </w:p>
              </w:tc>
              <w:tc>
                <w:tcPr>
                  <w:tcW w:w="1049" w:type="dxa"/>
                  <w:tcBorders>
                    <w:top w:val="nil"/>
                    <w:left w:val="nil"/>
                    <w:bottom w:val="single" w:sz="4" w:space="0" w:color="auto"/>
                    <w:right w:val="single" w:sz="4" w:space="0" w:color="auto"/>
                  </w:tcBorders>
                  <w:shd w:val="clear" w:color="auto" w:fill="auto"/>
                  <w:noWrap/>
                  <w:vAlign w:val="center"/>
                  <w:hideMark/>
                </w:tcPr>
                <w:p w14:paraId="6542C504"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3394</w:t>
                  </w:r>
                </w:p>
              </w:tc>
              <w:tc>
                <w:tcPr>
                  <w:tcW w:w="1116" w:type="dxa"/>
                  <w:tcBorders>
                    <w:top w:val="nil"/>
                    <w:left w:val="nil"/>
                    <w:bottom w:val="single" w:sz="4" w:space="0" w:color="auto"/>
                    <w:right w:val="single" w:sz="4" w:space="0" w:color="auto"/>
                  </w:tcBorders>
                  <w:shd w:val="clear" w:color="auto" w:fill="auto"/>
                  <w:noWrap/>
                  <w:vAlign w:val="center"/>
                  <w:hideMark/>
                </w:tcPr>
                <w:p w14:paraId="4D8D20EA"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24%</w:t>
                  </w:r>
                </w:p>
              </w:tc>
              <w:tc>
                <w:tcPr>
                  <w:tcW w:w="1123" w:type="dxa"/>
                  <w:tcBorders>
                    <w:top w:val="nil"/>
                    <w:left w:val="nil"/>
                    <w:bottom w:val="single" w:sz="4" w:space="0" w:color="auto"/>
                    <w:right w:val="single" w:sz="4" w:space="0" w:color="auto"/>
                  </w:tcBorders>
                  <w:shd w:val="clear" w:color="auto" w:fill="auto"/>
                  <w:noWrap/>
                  <w:vAlign w:val="center"/>
                  <w:hideMark/>
                </w:tcPr>
                <w:p w14:paraId="3A349184"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68</w:t>
                  </w:r>
                </w:p>
              </w:tc>
              <w:tc>
                <w:tcPr>
                  <w:tcW w:w="1160" w:type="dxa"/>
                  <w:tcBorders>
                    <w:top w:val="nil"/>
                    <w:left w:val="nil"/>
                    <w:bottom w:val="single" w:sz="4" w:space="0" w:color="auto"/>
                    <w:right w:val="single" w:sz="4" w:space="0" w:color="auto"/>
                  </w:tcBorders>
                  <w:shd w:val="clear" w:color="auto" w:fill="auto"/>
                  <w:noWrap/>
                  <w:vAlign w:val="center"/>
                  <w:hideMark/>
                </w:tcPr>
                <w:p w14:paraId="0DBF4CFF"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31%</w:t>
                  </w:r>
                </w:p>
              </w:tc>
              <w:tc>
                <w:tcPr>
                  <w:tcW w:w="1109" w:type="dxa"/>
                  <w:tcBorders>
                    <w:top w:val="nil"/>
                    <w:left w:val="nil"/>
                    <w:bottom w:val="single" w:sz="4" w:space="0" w:color="auto"/>
                    <w:right w:val="single" w:sz="4" w:space="0" w:color="auto"/>
                  </w:tcBorders>
                  <w:shd w:val="clear" w:color="auto" w:fill="auto"/>
                  <w:noWrap/>
                  <w:vAlign w:val="center"/>
                  <w:hideMark/>
                </w:tcPr>
                <w:p w14:paraId="7EF99685"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3462</w:t>
                  </w:r>
                </w:p>
              </w:tc>
            </w:tr>
            <w:tr w:rsidR="000A3C89" w:rsidRPr="00620073" w14:paraId="224D793F" w14:textId="77777777" w:rsidTr="003A6B7A">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36A1D8C6" w14:textId="77777777" w:rsidR="00620073" w:rsidRPr="00620073" w:rsidRDefault="00620073" w:rsidP="00620073">
                  <w:pP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45 to 54</w:t>
                  </w:r>
                </w:p>
              </w:tc>
              <w:tc>
                <w:tcPr>
                  <w:tcW w:w="1149" w:type="dxa"/>
                  <w:tcBorders>
                    <w:top w:val="nil"/>
                    <w:left w:val="nil"/>
                    <w:bottom w:val="single" w:sz="4" w:space="0" w:color="auto"/>
                    <w:right w:val="single" w:sz="4" w:space="0" w:color="auto"/>
                  </w:tcBorders>
                  <w:shd w:val="clear" w:color="auto" w:fill="auto"/>
                  <w:noWrap/>
                  <w:vAlign w:val="center"/>
                  <w:hideMark/>
                </w:tcPr>
                <w:p w14:paraId="7A05FE71"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16%</w:t>
                  </w:r>
                </w:p>
              </w:tc>
              <w:tc>
                <w:tcPr>
                  <w:tcW w:w="1049" w:type="dxa"/>
                  <w:tcBorders>
                    <w:top w:val="nil"/>
                    <w:left w:val="nil"/>
                    <w:bottom w:val="single" w:sz="4" w:space="0" w:color="auto"/>
                    <w:right w:val="single" w:sz="4" w:space="0" w:color="auto"/>
                  </w:tcBorders>
                  <w:shd w:val="clear" w:color="auto" w:fill="auto"/>
                  <w:noWrap/>
                  <w:vAlign w:val="center"/>
                  <w:hideMark/>
                </w:tcPr>
                <w:p w14:paraId="52FF1F13"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1731</w:t>
                  </w:r>
                </w:p>
              </w:tc>
              <w:tc>
                <w:tcPr>
                  <w:tcW w:w="1116" w:type="dxa"/>
                  <w:tcBorders>
                    <w:top w:val="nil"/>
                    <w:left w:val="nil"/>
                    <w:bottom w:val="single" w:sz="4" w:space="0" w:color="auto"/>
                    <w:right w:val="single" w:sz="4" w:space="0" w:color="auto"/>
                  </w:tcBorders>
                  <w:shd w:val="clear" w:color="auto" w:fill="auto"/>
                  <w:noWrap/>
                  <w:vAlign w:val="center"/>
                  <w:hideMark/>
                </w:tcPr>
                <w:p w14:paraId="2057F6A5"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46%</w:t>
                  </w:r>
                </w:p>
              </w:tc>
              <w:tc>
                <w:tcPr>
                  <w:tcW w:w="1123" w:type="dxa"/>
                  <w:tcBorders>
                    <w:top w:val="nil"/>
                    <w:left w:val="nil"/>
                    <w:bottom w:val="single" w:sz="4" w:space="0" w:color="auto"/>
                    <w:right w:val="single" w:sz="4" w:space="0" w:color="auto"/>
                  </w:tcBorders>
                  <w:shd w:val="clear" w:color="auto" w:fill="auto"/>
                  <w:noWrap/>
                  <w:vAlign w:val="center"/>
                  <w:hideMark/>
                </w:tcPr>
                <w:p w14:paraId="699DCA24"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129</w:t>
                  </w:r>
                </w:p>
              </w:tc>
              <w:tc>
                <w:tcPr>
                  <w:tcW w:w="1160" w:type="dxa"/>
                  <w:tcBorders>
                    <w:top w:val="nil"/>
                    <w:left w:val="nil"/>
                    <w:bottom w:val="single" w:sz="4" w:space="0" w:color="auto"/>
                    <w:right w:val="single" w:sz="4" w:space="0" w:color="auto"/>
                  </w:tcBorders>
                  <w:shd w:val="clear" w:color="auto" w:fill="auto"/>
                  <w:noWrap/>
                  <w:vAlign w:val="center"/>
                  <w:hideMark/>
                </w:tcPr>
                <w:p w14:paraId="6560BBBD"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16%</w:t>
                  </w:r>
                </w:p>
              </w:tc>
              <w:tc>
                <w:tcPr>
                  <w:tcW w:w="1109" w:type="dxa"/>
                  <w:tcBorders>
                    <w:top w:val="nil"/>
                    <w:left w:val="nil"/>
                    <w:bottom w:val="single" w:sz="4" w:space="0" w:color="auto"/>
                    <w:right w:val="single" w:sz="4" w:space="0" w:color="auto"/>
                  </w:tcBorders>
                  <w:shd w:val="clear" w:color="auto" w:fill="auto"/>
                  <w:noWrap/>
                  <w:vAlign w:val="center"/>
                  <w:hideMark/>
                </w:tcPr>
                <w:p w14:paraId="4B0F3ABE"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1860</w:t>
                  </w:r>
                </w:p>
              </w:tc>
            </w:tr>
            <w:tr w:rsidR="000A3C89" w:rsidRPr="00620073" w14:paraId="07A724A1" w14:textId="77777777" w:rsidTr="003A6B7A">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113120C9" w14:textId="77777777" w:rsidR="00620073" w:rsidRPr="00620073" w:rsidRDefault="00620073" w:rsidP="00620073">
                  <w:pP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55 to 64</w:t>
                  </w:r>
                </w:p>
              </w:tc>
              <w:tc>
                <w:tcPr>
                  <w:tcW w:w="1149" w:type="dxa"/>
                  <w:tcBorders>
                    <w:top w:val="nil"/>
                    <w:left w:val="nil"/>
                    <w:bottom w:val="single" w:sz="4" w:space="0" w:color="auto"/>
                    <w:right w:val="single" w:sz="4" w:space="0" w:color="auto"/>
                  </w:tcBorders>
                  <w:shd w:val="clear" w:color="auto" w:fill="auto"/>
                  <w:noWrap/>
                  <w:vAlign w:val="center"/>
                  <w:hideMark/>
                </w:tcPr>
                <w:p w14:paraId="24C369A8"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11%</w:t>
                  </w:r>
                </w:p>
              </w:tc>
              <w:tc>
                <w:tcPr>
                  <w:tcW w:w="1049" w:type="dxa"/>
                  <w:tcBorders>
                    <w:top w:val="nil"/>
                    <w:left w:val="nil"/>
                    <w:bottom w:val="single" w:sz="4" w:space="0" w:color="auto"/>
                    <w:right w:val="single" w:sz="4" w:space="0" w:color="auto"/>
                  </w:tcBorders>
                  <w:shd w:val="clear" w:color="auto" w:fill="auto"/>
                  <w:noWrap/>
                  <w:vAlign w:val="center"/>
                  <w:hideMark/>
                </w:tcPr>
                <w:p w14:paraId="77B91311"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1186</w:t>
                  </w:r>
                </w:p>
              </w:tc>
              <w:tc>
                <w:tcPr>
                  <w:tcW w:w="1116" w:type="dxa"/>
                  <w:tcBorders>
                    <w:top w:val="nil"/>
                    <w:left w:val="nil"/>
                    <w:bottom w:val="single" w:sz="4" w:space="0" w:color="auto"/>
                    <w:right w:val="single" w:sz="4" w:space="0" w:color="auto"/>
                  </w:tcBorders>
                  <w:shd w:val="clear" w:color="auto" w:fill="auto"/>
                  <w:noWrap/>
                  <w:vAlign w:val="center"/>
                  <w:hideMark/>
                </w:tcPr>
                <w:p w14:paraId="121D667E"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24%</w:t>
                  </w:r>
                </w:p>
              </w:tc>
              <w:tc>
                <w:tcPr>
                  <w:tcW w:w="1123" w:type="dxa"/>
                  <w:tcBorders>
                    <w:top w:val="nil"/>
                    <w:left w:val="nil"/>
                    <w:bottom w:val="single" w:sz="4" w:space="0" w:color="auto"/>
                    <w:right w:val="single" w:sz="4" w:space="0" w:color="auto"/>
                  </w:tcBorders>
                  <w:shd w:val="clear" w:color="auto" w:fill="auto"/>
                  <w:noWrap/>
                  <w:vAlign w:val="center"/>
                  <w:hideMark/>
                </w:tcPr>
                <w:p w14:paraId="0CF1B83C"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67</w:t>
                  </w:r>
                </w:p>
              </w:tc>
              <w:tc>
                <w:tcPr>
                  <w:tcW w:w="1160" w:type="dxa"/>
                  <w:tcBorders>
                    <w:top w:val="nil"/>
                    <w:left w:val="nil"/>
                    <w:bottom w:val="single" w:sz="4" w:space="0" w:color="auto"/>
                    <w:right w:val="single" w:sz="4" w:space="0" w:color="auto"/>
                  </w:tcBorders>
                  <w:shd w:val="clear" w:color="auto" w:fill="auto"/>
                  <w:noWrap/>
                  <w:vAlign w:val="center"/>
                  <w:hideMark/>
                </w:tcPr>
                <w:p w14:paraId="30357BB6"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11%</w:t>
                  </w:r>
                </w:p>
              </w:tc>
              <w:tc>
                <w:tcPr>
                  <w:tcW w:w="1109" w:type="dxa"/>
                  <w:tcBorders>
                    <w:top w:val="nil"/>
                    <w:left w:val="nil"/>
                    <w:bottom w:val="single" w:sz="4" w:space="0" w:color="auto"/>
                    <w:right w:val="single" w:sz="4" w:space="0" w:color="auto"/>
                  </w:tcBorders>
                  <w:shd w:val="clear" w:color="auto" w:fill="auto"/>
                  <w:noWrap/>
                  <w:vAlign w:val="center"/>
                  <w:hideMark/>
                </w:tcPr>
                <w:p w14:paraId="0ED7CB83"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1253</w:t>
                  </w:r>
                </w:p>
              </w:tc>
            </w:tr>
            <w:tr w:rsidR="000A3C89" w:rsidRPr="00620073" w14:paraId="366E8654" w14:textId="77777777" w:rsidTr="003A6B7A">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3234E545" w14:textId="77777777" w:rsidR="00620073" w:rsidRPr="00620073" w:rsidRDefault="00620073" w:rsidP="00620073">
                  <w:pP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65 to 73</w:t>
                  </w:r>
                </w:p>
              </w:tc>
              <w:tc>
                <w:tcPr>
                  <w:tcW w:w="1149" w:type="dxa"/>
                  <w:tcBorders>
                    <w:top w:val="nil"/>
                    <w:left w:val="nil"/>
                    <w:bottom w:val="single" w:sz="4" w:space="0" w:color="auto"/>
                    <w:right w:val="single" w:sz="4" w:space="0" w:color="auto"/>
                  </w:tcBorders>
                  <w:shd w:val="clear" w:color="auto" w:fill="auto"/>
                  <w:noWrap/>
                  <w:vAlign w:val="center"/>
                  <w:hideMark/>
                </w:tcPr>
                <w:p w14:paraId="324C450F"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4%</w:t>
                  </w:r>
                </w:p>
              </w:tc>
              <w:tc>
                <w:tcPr>
                  <w:tcW w:w="1049" w:type="dxa"/>
                  <w:tcBorders>
                    <w:top w:val="nil"/>
                    <w:left w:val="nil"/>
                    <w:bottom w:val="single" w:sz="4" w:space="0" w:color="auto"/>
                    <w:right w:val="single" w:sz="4" w:space="0" w:color="auto"/>
                  </w:tcBorders>
                  <w:shd w:val="clear" w:color="auto" w:fill="auto"/>
                  <w:noWrap/>
                  <w:vAlign w:val="center"/>
                  <w:hideMark/>
                </w:tcPr>
                <w:p w14:paraId="330224BF"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478</w:t>
                  </w:r>
                </w:p>
              </w:tc>
              <w:tc>
                <w:tcPr>
                  <w:tcW w:w="1116" w:type="dxa"/>
                  <w:tcBorders>
                    <w:top w:val="nil"/>
                    <w:left w:val="nil"/>
                    <w:bottom w:val="single" w:sz="4" w:space="0" w:color="auto"/>
                    <w:right w:val="single" w:sz="4" w:space="0" w:color="auto"/>
                  </w:tcBorders>
                  <w:shd w:val="clear" w:color="auto" w:fill="auto"/>
                  <w:noWrap/>
                  <w:vAlign w:val="center"/>
                  <w:hideMark/>
                </w:tcPr>
                <w:p w14:paraId="7448741F"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w:t>
                  </w:r>
                </w:p>
              </w:tc>
              <w:tc>
                <w:tcPr>
                  <w:tcW w:w="1123" w:type="dxa"/>
                  <w:tcBorders>
                    <w:top w:val="nil"/>
                    <w:left w:val="nil"/>
                    <w:bottom w:val="single" w:sz="4" w:space="0" w:color="auto"/>
                    <w:right w:val="single" w:sz="4" w:space="0" w:color="auto"/>
                  </w:tcBorders>
                  <w:shd w:val="clear" w:color="auto" w:fill="auto"/>
                  <w:noWrap/>
                  <w:vAlign w:val="center"/>
                  <w:hideMark/>
                </w:tcPr>
                <w:p w14:paraId="1A9BC712"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5</w:t>
                  </w:r>
                </w:p>
              </w:tc>
              <w:tc>
                <w:tcPr>
                  <w:tcW w:w="1160" w:type="dxa"/>
                  <w:tcBorders>
                    <w:top w:val="nil"/>
                    <w:left w:val="nil"/>
                    <w:bottom w:val="single" w:sz="4" w:space="0" w:color="auto"/>
                    <w:right w:val="single" w:sz="4" w:space="0" w:color="auto"/>
                  </w:tcBorders>
                  <w:shd w:val="clear" w:color="auto" w:fill="auto"/>
                  <w:noWrap/>
                  <w:vAlign w:val="center"/>
                  <w:hideMark/>
                </w:tcPr>
                <w:p w14:paraId="6530B01D"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4%</w:t>
                  </w:r>
                </w:p>
              </w:tc>
              <w:tc>
                <w:tcPr>
                  <w:tcW w:w="1109" w:type="dxa"/>
                  <w:tcBorders>
                    <w:top w:val="nil"/>
                    <w:left w:val="nil"/>
                    <w:bottom w:val="single" w:sz="4" w:space="0" w:color="auto"/>
                    <w:right w:val="single" w:sz="4" w:space="0" w:color="auto"/>
                  </w:tcBorders>
                  <w:shd w:val="clear" w:color="auto" w:fill="auto"/>
                  <w:noWrap/>
                  <w:vAlign w:val="center"/>
                  <w:hideMark/>
                </w:tcPr>
                <w:p w14:paraId="17E139AE"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483</w:t>
                  </w:r>
                </w:p>
              </w:tc>
            </w:tr>
            <w:tr w:rsidR="000A3C89" w:rsidRPr="00620073" w14:paraId="359A8568" w14:textId="77777777" w:rsidTr="003A6B7A">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49240E3F" w14:textId="77777777" w:rsidR="00620073" w:rsidRPr="00620073" w:rsidRDefault="00620073" w:rsidP="00620073">
                  <w:pP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75+</w:t>
                  </w:r>
                </w:p>
              </w:tc>
              <w:tc>
                <w:tcPr>
                  <w:tcW w:w="1149" w:type="dxa"/>
                  <w:tcBorders>
                    <w:top w:val="nil"/>
                    <w:left w:val="nil"/>
                    <w:bottom w:val="single" w:sz="4" w:space="0" w:color="auto"/>
                    <w:right w:val="single" w:sz="4" w:space="0" w:color="auto"/>
                  </w:tcBorders>
                  <w:shd w:val="clear" w:color="auto" w:fill="auto"/>
                  <w:noWrap/>
                  <w:vAlign w:val="center"/>
                  <w:hideMark/>
                </w:tcPr>
                <w:p w14:paraId="0743568A"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w:t>
                  </w:r>
                </w:p>
              </w:tc>
              <w:tc>
                <w:tcPr>
                  <w:tcW w:w="1049" w:type="dxa"/>
                  <w:tcBorders>
                    <w:top w:val="nil"/>
                    <w:left w:val="nil"/>
                    <w:bottom w:val="single" w:sz="4" w:space="0" w:color="auto"/>
                    <w:right w:val="single" w:sz="4" w:space="0" w:color="auto"/>
                  </w:tcBorders>
                  <w:shd w:val="clear" w:color="auto" w:fill="auto"/>
                  <w:noWrap/>
                  <w:vAlign w:val="center"/>
                  <w:hideMark/>
                </w:tcPr>
                <w:p w14:paraId="3D5BA2D5"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261</w:t>
                  </w:r>
                </w:p>
              </w:tc>
              <w:tc>
                <w:tcPr>
                  <w:tcW w:w="1116" w:type="dxa"/>
                  <w:tcBorders>
                    <w:top w:val="nil"/>
                    <w:left w:val="nil"/>
                    <w:bottom w:val="single" w:sz="4" w:space="0" w:color="auto"/>
                    <w:right w:val="single" w:sz="4" w:space="0" w:color="auto"/>
                  </w:tcBorders>
                  <w:shd w:val="clear" w:color="auto" w:fill="auto"/>
                  <w:noWrap/>
                  <w:vAlign w:val="center"/>
                  <w:hideMark/>
                </w:tcPr>
                <w:p w14:paraId="7F828FC7"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w:t>
                  </w:r>
                </w:p>
              </w:tc>
              <w:tc>
                <w:tcPr>
                  <w:tcW w:w="1123" w:type="dxa"/>
                  <w:tcBorders>
                    <w:top w:val="nil"/>
                    <w:left w:val="nil"/>
                    <w:bottom w:val="single" w:sz="4" w:space="0" w:color="auto"/>
                    <w:right w:val="single" w:sz="4" w:space="0" w:color="auto"/>
                  </w:tcBorders>
                  <w:shd w:val="clear" w:color="auto" w:fill="auto"/>
                  <w:noWrap/>
                  <w:vAlign w:val="center"/>
                  <w:hideMark/>
                </w:tcPr>
                <w:p w14:paraId="4ED2D3A8"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3</w:t>
                  </w:r>
                </w:p>
              </w:tc>
              <w:tc>
                <w:tcPr>
                  <w:tcW w:w="1160" w:type="dxa"/>
                  <w:tcBorders>
                    <w:top w:val="nil"/>
                    <w:left w:val="nil"/>
                    <w:bottom w:val="single" w:sz="4" w:space="0" w:color="auto"/>
                    <w:right w:val="single" w:sz="4" w:space="0" w:color="auto"/>
                  </w:tcBorders>
                  <w:shd w:val="clear" w:color="auto" w:fill="auto"/>
                  <w:noWrap/>
                  <w:vAlign w:val="center"/>
                  <w:hideMark/>
                </w:tcPr>
                <w:p w14:paraId="090EB25F"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w:t>
                  </w:r>
                </w:p>
              </w:tc>
              <w:tc>
                <w:tcPr>
                  <w:tcW w:w="1109" w:type="dxa"/>
                  <w:tcBorders>
                    <w:top w:val="nil"/>
                    <w:left w:val="nil"/>
                    <w:bottom w:val="single" w:sz="4" w:space="0" w:color="auto"/>
                    <w:right w:val="single" w:sz="4" w:space="0" w:color="auto"/>
                  </w:tcBorders>
                  <w:shd w:val="clear" w:color="auto" w:fill="auto"/>
                  <w:noWrap/>
                  <w:vAlign w:val="center"/>
                  <w:hideMark/>
                </w:tcPr>
                <w:p w14:paraId="13DD8DED"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264</w:t>
                  </w:r>
                </w:p>
              </w:tc>
            </w:tr>
            <w:tr w:rsidR="000A3C89" w:rsidRPr="00620073" w14:paraId="582424AB" w14:textId="77777777" w:rsidTr="003A6B7A">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03FCA520" w14:textId="77777777" w:rsidR="00620073" w:rsidRPr="00620073" w:rsidRDefault="00620073" w:rsidP="00620073">
                  <w:pP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Grand total</w:t>
                  </w:r>
                </w:p>
              </w:tc>
              <w:tc>
                <w:tcPr>
                  <w:tcW w:w="1149" w:type="dxa"/>
                  <w:tcBorders>
                    <w:top w:val="nil"/>
                    <w:left w:val="nil"/>
                    <w:bottom w:val="single" w:sz="4" w:space="0" w:color="auto"/>
                    <w:right w:val="single" w:sz="4" w:space="0" w:color="auto"/>
                  </w:tcBorders>
                  <w:shd w:val="clear" w:color="auto" w:fill="auto"/>
                  <w:noWrap/>
                  <w:vAlign w:val="center"/>
                  <w:hideMark/>
                </w:tcPr>
                <w:p w14:paraId="0E5774E6"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100%</w:t>
                  </w:r>
                </w:p>
              </w:tc>
              <w:tc>
                <w:tcPr>
                  <w:tcW w:w="1049" w:type="dxa"/>
                  <w:tcBorders>
                    <w:top w:val="nil"/>
                    <w:left w:val="nil"/>
                    <w:bottom w:val="single" w:sz="4" w:space="0" w:color="auto"/>
                    <w:right w:val="single" w:sz="4" w:space="0" w:color="auto"/>
                  </w:tcBorders>
                  <w:shd w:val="clear" w:color="auto" w:fill="auto"/>
                  <w:noWrap/>
                  <w:vAlign w:val="center"/>
                  <w:hideMark/>
                </w:tcPr>
                <w:p w14:paraId="4C2C5ED7"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11054</w:t>
                  </w:r>
                </w:p>
              </w:tc>
              <w:tc>
                <w:tcPr>
                  <w:tcW w:w="1116" w:type="dxa"/>
                  <w:tcBorders>
                    <w:top w:val="nil"/>
                    <w:left w:val="nil"/>
                    <w:bottom w:val="single" w:sz="4" w:space="0" w:color="auto"/>
                    <w:right w:val="single" w:sz="4" w:space="0" w:color="auto"/>
                  </w:tcBorders>
                  <w:shd w:val="clear" w:color="auto" w:fill="auto"/>
                  <w:noWrap/>
                  <w:vAlign w:val="center"/>
                  <w:hideMark/>
                </w:tcPr>
                <w:p w14:paraId="5D3F3C4A"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100%</w:t>
                  </w:r>
                </w:p>
              </w:tc>
              <w:tc>
                <w:tcPr>
                  <w:tcW w:w="1123" w:type="dxa"/>
                  <w:tcBorders>
                    <w:top w:val="nil"/>
                    <w:left w:val="nil"/>
                    <w:bottom w:val="single" w:sz="4" w:space="0" w:color="auto"/>
                    <w:right w:val="single" w:sz="4" w:space="0" w:color="auto"/>
                  </w:tcBorders>
                  <w:shd w:val="clear" w:color="auto" w:fill="auto"/>
                  <w:noWrap/>
                  <w:vAlign w:val="center"/>
                  <w:hideMark/>
                </w:tcPr>
                <w:p w14:paraId="5DF8C915"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281</w:t>
                  </w:r>
                </w:p>
              </w:tc>
              <w:tc>
                <w:tcPr>
                  <w:tcW w:w="1160" w:type="dxa"/>
                  <w:tcBorders>
                    <w:top w:val="nil"/>
                    <w:left w:val="nil"/>
                    <w:bottom w:val="single" w:sz="4" w:space="0" w:color="auto"/>
                    <w:right w:val="single" w:sz="4" w:space="0" w:color="auto"/>
                  </w:tcBorders>
                  <w:shd w:val="clear" w:color="auto" w:fill="auto"/>
                  <w:noWrap/>
                  <w:vAlign w:val="center"/>
                  <w:hideMark/>
                </w:tcPr>
                <w:p w14:paraId="2C47218B"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100%</w:t>
                  </w:r>
                </w:p>
              </w:tc>
              <w:tc>
                <w:tcPr>
                  <w:tcW w:w="1109" w:type="dxa"/>
                  <w:tcBorders>
                    <w:top w:val="nil"/>
                    <w:left w:val="nil"/>
                    <w:bottom w:val="single" w:sz="4" w:space="0" w:color="auto"/>
                    <w:right w:val="single" w:sz="4" w:space="0" w:color="auto"/>
                  </w:tcBorders>
                  <w:shd w:val="clear" w:color="auto" w:fill="auto"/>
                  <w:noWrap/>
                  <w:vAlign w:val="center"/>
                  <w:hideMark/>
                </w:tcPr>
                <w:p w14:paraId="3FDE8F16" w14:textId="77777777" w:rsidR="00620073" w:rsidRPr="00620073" w:rsidRDefault="00620073" w:rsidP="00620073">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11335</w:t>
                  </w:r>
                </w:p>
              </w:tc>
            </w:tr>
          </w:tbl>
          <w:p w14:paraId="667CEE9F" w14:textId="478988DD" w:rsidR="00620073" w:rsidRDefault="00620073" w:rsidP="00097418">
            <w:pPr>
              <w:rPr>
                <w:bCs/>
                <w:lang w:val="en-GB"/>
              </w:rPr>
            </w:pPr>
          </w:p>
        </w:tc>
      </w:tr>
      <w:tr w:rsidR="00472D5D" w14:paraId="09B34634" w14:textId="77777777" w:rsidTr="006F5654">
        <w:tc>
          <w:tcPr>
            <w:tcW w:w="1728" w:type="dxa"/>
          </w:tcPr>
          <w:p w14:paraId="34EF8E52" w14:textId="3D0A7A0F" w:rsidR="00472D5D" w:rsidRDefault="00472D5D" w:rsidP="00097418">
            <w:pPr>
              <w:rPr>
                <w:b/>
                <w:lang w:val="en-GB"/>
              </w:rPr>
            </w:pPr>
            <w:r>
              <w:rPr>
                <w:b/>
                <w:lang w:val="en-GB"/>
              </w:rPr>
              <w:t>Disability</w:t>
            </w:r>
          </w:p>
        </w:tc>
        <w:tc>
          <w:tcPr>
            <w:tcW w:w="8054" w:type="dxa"/>
          </w:tcPr>
          <w:p w14:paraId="09D2A718" w14:textId="6AD118F8" w:rsidR="00B84908" w:rsidRDefault="00B84908" w:rsidP="00B84908">
            <w:pPr>
              <w:rPr>
                <w:bCs/>
                <w:lang w:val="en-GB"/>
              </w:rPr>
            </w:pPr>
            <w:r w:rsidRPr="0028266C">
              <w:rPr>
                <w:bCs/>
                <w:lang w:val="en-GB"/>
              </w:rPr>
              <w:t>There are comparative data limitation</w:t>
            </w:r>
            <w:r>
              <w:rPr>
                <w:bCs/>
                <w:lang w:val="en-GB"/>
              </w:rPr>
              <w:t>s</w:t>
            </w:r>
            <w:r w:rsidRPr="0028266C">
              <w:rPr>
                <w:bCs/>
                <w:lang w:val="en-GB"/>
              </w:rPr>
              <w:t xml:space="preserve"> </w:t>
            </w:r>
            <w:r>
              <w:rPr>
                <w:bCs/>
                <w:lang w:val="en-GB"/>
              </w:rPr>
              <w:t>for</w:t>
            </w:r>
            <w:r w:rsidRPr="0028266C">
              <w:rPr>
                <w:bCs/>
                <w:lang w:val="en-GB"/>
              </w:rPr>
              <w:t xml:space="preserve"> this protected group, since the only comparative data available is the ONS Census 2011 data</w:t>
            </w:r>
            <w:r>
              <w:rPr>
                <w:bCs/>
                <w:lang w:val="en-GB"/>
              </w:rPr>
              <w:t xml:space="preserve">, which </w:t>
            </w:r>
            <w:hyperlink r:id="rId12" w:anchor="/view-report/4acfcd2aa276400fbaf158b93de712cd/___iaFirstFeature" w:history="1">
              <w:r w:rsidRPr="000E4848">
                <w:rPr>
                  <w:rStyle w:val="Hyperlink"/>
                  <w:bCs/>
                  <w:lang w:val="en-GB"/>
                </w:rPr>
                <w:t>Data Wand</w:t>
              </w:r>
            </w:hyperlink>
            <w:r>
              <w:rPr>
                <w:bCs/>
                <w:lang w:val="en-GB"/>
              </w:rPr>
              <w:t xml:space="preserve"> is also reliant on</w:t>
            </w:r>
            <w:r w:rsidRPr="0028266C">
              <w:rPr>
                <w:bCs/>
                <w:lang w:val="en-GB"/>
              </w:rPr>
              <w:t xml:space="preserve">. </w:t>
            </w:r>
          </w:p>
          <w:p w14:paraId="7160EEA6" w14:textId="77777777" w:rsidR="00B84908" w:rsidRDefault="00B84908" w:rsidP="00B84908">
            <w:pPr>
              <w:rPr>
                <w:bCs/>
                <w:lang w:val="en-GB"/>
              </w:rPr>
            </w:pPr>
          </w:p>
          <w:p w14:paraId="2EB05995" w14:textId="77777777" w:rsidR="00B84908" w:rsidRDefault="00B84908" w:rsidP="00B84908">
            <w:pPr>
              <w:rPr>
                <w:bCs/>
                <w:lang w:val="en-GB"/>
              </w:rPr>
            </w:pPr>
            <w:r>
              <w:rPr>
                <w:bCs/>
                <w:lang w:val="en-GB"/>
              </w:rPr>
              <w:t xml:space="preserve">To ascertain the likely number of residents in the borough with a disability, it is best to look at whether the resident is classified as being limited to complete activities, with approximately 11.2% of residents in Wandsworth having a health condition which limits their activities on a daily basis. </w:t>
            </w:r>
          </w:p>
          <w:p w14:paraId="3E696599" w14:textId="77777777" w:rsidR="00B84908" w:rsidRDefault="00B84908" w:rsidP="00B84908">
            <w:pPr>
              <w:rPr>
                <w:bCs/>
                <w:lang w:val="en-GB"/>
              </w:rPr>
            </w:pPr>
          </w:p>
          <w:p w14:paraId="0A896AF6" w14:textId="045BEB03" w:rsidR="00B84908" w:rsidRDefault="00B84908" w:rsidP="00097418">
            <w:pPr>
              <w:rPr>
                <w:bCs/>
                <w:lang w:val="en-GB"/>
              </w:rPr>
            </w:pPr>
            <w:r>
              <w:rPr>
                <w:bCs/>
                <w:lang w:val="en-GB"/>
              </w:rPr>
              <w:t>As of the 31</w:t>
            </w:r>
            <w:r w:rsidRPr="00C568D1">
              <w:rPr>
                <w:bCs/>
                <w:vertAlign w:val="superscript"/>
                <w:lang w:val="en-GB"/>
              </w:rPr>
              <w:t>st</w:t>
            </w:r>
            <w:r>
              <w:rPr>
                <w:bCs/>
                <w:lang w:val="en-GB"/>
              </w:rPr>
              <w:t xml:space="preserve"> March 2022, the percentage difference of all tenants with a disability that have a FFTT (10%) or secure tenancy (12%) is not significantly different, so the proposed change to move to only secure tenancies will not significantly impact this protected group.</w:t>
            </w:r>
          </w:p>
          <w:p w14:paraId="2669FD81" w14:textId="77777777" w:rsidR="00B84908" w:rsidRPr="00B625A9" w:rsidRDefault="00B84908" w:rsidP="00097418">
            <w:pPr>
              <w:rPr>
                <w:bCs/>
                <w:sz w:val="20"/>
                <w:szCs w:val="20"/>
                <w:lang w:val="en-GB"/>
              </w:rPr>
            </w:pPr>
          </w:p>
          <w:tbl>
            <w:tblPr>
              <w:tblW w:w="7345" w:type="dxa"/>
              <w:tblLook w:val="04A0" w:firstRow="1" w:lastRow="0" w:firstColumn="1" w:lastColumn="0" w:noHBand="0" w:noVBand="1"/>
            </w:tblPr>
            <w:tblGrid>
              <w:gridCol w:w="960"/>
              <w:gridCol w:w="740"/>
              <w:gridCol w:w="1281"/>
              <w:gridCol w:w="944"/>
              <w:gridCol w:w="1295"/>
              <w:gridCol w:w="1119"/>
              <w:gridCol w:w="1006"/>
            </w:tblGrid>
            <w:tr w:rsidR="00304B8B" w:rsidRPr="00B625A9" w14:paraId="0BFDBA91" w14:textId="77777777" w:rsidTr="00905EFF">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165C7A" w14:textId="21EA906D" w:rsidR="00304B8B" w:rsidRPr="00B625A9" w:rsidRDefault="00892BE9" w:rsidP="00304B8B">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Disability</w:t>
                  </w:r>
                </w:p>
              </w:tc>
              <w:tc>
                <w:tcPr>
                  <w:tcW w:w="42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E686F8" w14:textId="39C21AD8" w:rsidR="00304B8B" w:rsidRPr="00B625A9" w:rsidRDefault="00892BE9" w:rsidP="00304B8B">
                  <w:pPr>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Tenancy types</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D498FC"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Borough population</w:t>
                  </w:r>
                </w:p>
              </w:tc>
            </w:tr>
            <w:tr w:rsidR="00304B8B" w:rsidRPr="00B625A9" w14:paraId="3F3B2410" w14:textId="77777777" w:rsidTr="00B84908">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FEAF6F0" w14:textId="77777777" w:rsidR="00304B8B" w:rsidRPr="00B625A9" w:rsidRDefault="00304B8B" w:rsidP="00304B8B">
                  <w:pPr>
                    <w:rPr>
                      <w:rFonts w:ascii="Calibri" w:eastAsia="Times New Roman" w:hAnsi="Calibri" w:cs="Calibri"/>
                      <w:color w:val="000000"/>
                      <w:sz w:val="20"/>
                      <w:szCs w:val="20"/>
                      <w:lang w:val="en-GB" w:eastAsia="en-GB"/>
                    </w:rPr>
                  </w:pPr>
                </w:p>
              </w:tc>
              <w:tc>
                <w:tcPr>
                  <w:tcW w:w="740" w:type="dxa"/>
                  <w:tcBorders>
                    <w:top w:val="nil"/>
                    <w:left w:val="nil"/>
                    <w:bottom w:val="single" w:sz="4" w:space="0" w:color="auto"/>
                    <w:right w:val="single" w:sz="4" w:space="0" w:color="auto"/>
                  </w:tcBorders>
                  <w:shd w:val="clear" w:color="auto" w:fill="auto"/>
                  <w:noWrap/>
                  <w:vAlign w:val="center"/>
                  <w:hideMark/>
                </w:tcPr>
                <w:p w14:paraId="141019C0"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FFTTS</w:t>
                  </w:r>
                </w:p>
              </w:tc>
              <w:tc>
                <w:tcPr>
                  <w:tcW w:w="1281" w:type="dxa"/>
                  <w:tcBorders>
                    <w:top w:val="nil"/>
                    <w:left w:val="nil"/>
                    <w:bottom w:val="single" w:sz="4" w:space="0" w:color="auto"/>
                    <w:right w:val="single" w:sz="4" w:space="0" w:color="auto"/>
                  </w:tcBorders>
                  <w:shd w:val="clear" w:color="auto" w:fill="auto"/>
                  <w:noWrap/>
                  <w:vAlign w:val="center"/>
                  <w:hideMark/>
                </w:tcPr>
                <w:p w14:paraId="48B895F1"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Introductory</w:t>
                  </w:r>
                </w:p>
              </w:tc>
              <w:tc>
                <w:tcPr>
                  <w:tcW w:w="944" w:type="dxa"/>
                  <w:tcBorders>
                    <w:top w:val="nil"/>
                    <w:left w:val="nil"/>
                    <w:bottom w:val="single" w:sz="4" w:space="0" w:color="auto"/>
                    <w:right w:val="single" w:sz="4" w:space="0" w:color="auto"/>
                  </w:tcBorders>
                  <w:shd w:val="clear" w:color="auto" w:fill="auto"/>
                  <w:noWrap/>
                  <w:vAlign w:val="center"/>
                  <w:hideMark/>
                </w:tcPr>
                <w:p w14:paraId="6C5D2B6B"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Secure periodic</w:t>
                  </w:r>
                </w:p>
              </w:tc>
              <w:tc>
                <w:tcPr>
                  <w:tcW w:w="1295" w:type="dxa"/>
                  <w:tcBorders>
                    <w:top w:val="nil"/>
                    <w:left w:val="nil"/>
                    <w:bottom w:val="single" w:sz="4" w:space="0" w:color="auto"/>
                    <w:right w:val="single" w:sz="4" w:space="0" w:color="auto"/>
                  </w:tcBorders>
                  <w:shd w:val="clear" w:color="auto" w:fill="auto"/>
                  <w:noWrap/>
                  <w:vAlign w:val="center"/>
                  <w:hideMark/>
                </w:tcPr>
                <w:p w14:paraId="4D57A527"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Total WBC tenants</w:t>
                  </w:r>
                </w:p>
              </w:tc>
              <w:tc>
                <w:tcPr>
                  <w:tcW w:w="1119" w:type="dxa"/>
                  <w:tcBorders>
                    <w:top w:val="nil"/>
                    <w:left w:val="nil"/>
                    <w:bottom w:val="single" w:sz="4" w:space="0" w:color="auto"/>
                    <w:right w:val="single" w:sz="4" w:space="0" w:color="auto"/>
                  </w:tcBorders>
                  <w:shd w:val="clear" w:color="auto" w:fill="auto"/>
                  <w:noWrap/>
                  <w:vAlign w:val="center"/>
                  <w:hideMark/>
                </w:tcPr>
                <w:p w14:paraId="3667979E"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No. of residents</w:t>
                  </w:r>
                </w:p>
              </w:tc>
              <w:tc>
                <w:tcPr>
                  <w:tcW w:w="1006" w:type="dxa"/>
                  <w:tcBorders>
                    <w:top w:val="nil"/>
                    <w:left w:val="nil"/>
                    <w:bottom w:val="single" w:sz="4" w:space="0" w:color="auto"/>
                    <w:right w:val="single" w:sz="4" w:space="0" w:color="auto"/>
                  </w:tcBorders>
                  <w:shd w:val="clear" w:color="auto" w:fill="auto"/>
                  <w:noWrap/>
                  <w:vAlign w:val="center"/>
                  <w:hideMark/>
                </w:tcPr>
                <w:p w14:paraId="3F30690E"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 of residents</w:t>
                  </w:r>
                </w:p>
              </w:tc>
            </w:tr>
            <w:tr w:rsidR="00304B8B" w:rsidRPr="00B625A9" w14:paraId="7D9333B8" w14:textId="77777777" w:rsidTr="00B8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E35BD1" w14:textId="77777777" w:rsidR="00304B8B" w:rsidRPr="00B625A9" w:rsidRDefault="00304B8B" w:rsidP="00304B8B">
                  <w:pP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No</w:t>
                  </w:r>
                </w:p>
              </w:tc>
              <w:tc>
                <w:tcPr>
                  <w:tcW w:w="740" w:type="dxa"/>
                  <w:tcBorders>
                    <w:top w:val="nil"/>
                    <w:left w:val="nil"/>
                    <w:bottom w:val="single" w:sz="4" w:space="0" w:color="auto"/>
                    <w:right w:val="single" w:sz="4" w:space="0" w:color="auto"/>
                  </w:tcBorders>
                  <w:shd w:val="clear" w:color="auto" w:fill="auto"/>
                  <w:noWrap/>
                  <w:vAlign w:val="center"/>
                  <w:hideMark/>
                </w:tcPr>
                <w:p w14:paraId="5F46513E"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90%</w:t>
                  </w:r>
                </w:p>
              </w:tc>
              <w:tc>
                <w:tcPr>
                  <w:tcW w:w="1281" w:type="dxa"/>
                  <w:tcBorders>
                    <w:top w:val="nil"/>
                    <w:left w:val="nil"/>
                    <w:bottom w:val="single" w:sz="4" w:space="0" w:color="auto"/>
                    <w:right w:val="single" w:sz="4" w:space="0" w:color="auto"/>
                  </w:tcBorders>
                  <w:shd w:val="clear" w:color="auto" w:fill="auto"/>
                  <w:noWrap/>
                  <w:vAlign w:val="center"/>
                  <w:hideMark/>
                </w:tcPr>
                <w:p w14:paraId="27A79C14"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83%</w:t>
                  </w:r>
                </w:p>
              </w:tc>
              <w:tc>
                <w:tcPr>
                  <w:tcW w:w="944" w:type="dxa"/>
                  <w:tcBorders>
                    <w:top w:val="nil"/>
                    <w:left w:val="nil"/>
                    <w:bottom w:val="single" w:sz="4" w:space="0" w:color="auto"/>
                    <w:right w:val="single" w:sz="4" w:space="0" w:color="auto"/>
                  </w:tcBorders>
                  <w:shd w:val="clear" w:color="auto" w:fill="auto"/>
                  <w:noWrap/>
                  <w:vAlign w:val="center"/>
                  <w:hideMark/>
                </w:tcPr>
                <w:p w14:paraId="641B7BF6"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88%</w:t>
                  </w:r>
                </w:p>
              </w:tc>
              <w:tc>
                <w:tcPr>
                  <w:tcW w:w="1295" w:type="dxa"/>
                  <w:tcBorders>
                    <w:top w:val="nil"/>
                    <w:left w:val="nil"/>
                    <w:bottom w:val="single" w:sz="4" w:space="0" w:color="auto"/>
                    <w:right w:val="single" w:sz="4" w:space="0" w:color="auto"/>
                  </w:tcBorders>
                  <w:shd w:val="clear" w:color="auto" w:fill="auto"/>
                  <w:noWrap/>
                  <w:vAlign w:val="center"/>
                  <w:hideMark/>
                </w:tcPr>
                <w:p w14:paraId="0D6F7E43"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88%</w:t>
                  </w:r>
                </w:p>
              </w:tc>
              <w:tc>
                <w:tcPr>
                  <w:tcW w:w="1119" w:type="dxa"/>
                  <w:tcBorders>
                    <w:top w:val="nil"/>
                    <w:left w:val="nil"/>
                    <w:bottom w:val="single" w:sz="4" w:space="0" w:color="auto"/>
                    <w:right w:val="single" w:sz="4" w:space="0" w:color="auto"/>
                  </w:tcBorders>
                  <w:shd w:val="clear" w:color="auto" w:fill="auto"/>
                  <w:noWrap/>
                  <w:vAlign w:val="center"/>
                  <w:hideMark/>
                </w:tcPr>
                <w:p w14:paraId="094B876A"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272,609</w:t>
                  </w:r>
                </w:p>
              </w:tc>
              <w:tc>
                <w:tcPr>
                  <w:tcW w:w="1006" w:type="dxa"/>
                  <w:tcBorders>
                    <w:top w:val="nil"/>
                    <w:left w:val="nil"/>
                    <w:bottom w:val="single" w:sz="4" w:space="0" w:color="auto"/>
                    <w:right w:val="single" w:sz="4" w:space="0" w:color="auto"/>
                  </w:tcBorders>
                  <w:shd w:val="clear" w:color="auto" w:fill="auto"/>
                  <w:noWrap/>
                  <w:vAlign w:val="center"/>
                  <w:hideMark/>
                </w:tcPr>
                <w:p w14:paraId="3196B464"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89%</w:t>
                  </w:r>
                </w:p>
              </w:tc>
            </w:tr>
            <w:tr w:rsidR="00304B8B" w:rsidRPr="00B625A9" w14:paraId="5F746EDA" w14:textId="77777777" w:rsidTr="00B8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34206B" w14:textId="77777777" w:rsidR="00304B8B" w:rsidRPr="00B625A9" w:rsidRDefault="00304B8B" w:rsidP="00304B8B">
                  <w:pP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Yes</w:t>
                  </w:r>
                </w:p>
              </w:tc>
              <w:tc>
                <w:tcPr>
                  <w:tcW w:w="740" w:type="dxa"/>
                  <w:tcBorders>
                    <w:top w:val="nil"/>
                    <w:left w:val="nil"/>
                    <w:bottom w:val="single" w:sz="4" w:space="0" w:color="auto"/>
                    <w:right w:val="single" w:sz="4" w:space="0" w:color="auto"/>
                  </w:tcBorders>
                  <w:shd w:val="clear" w:color="auto" w:fill="auto"/>
                  <w:noWrap/>
                  <w:vAlign w:val="center"/>
                  <w:hideMark/>
                </w:tcPr>
                <w:p w14:paraId="51CC650A"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10%</w:t>
                  </w:r>
                </w:p>
              </w:tc>
              <w:tc>
                <w:tcPr>
                  <w:tcW w:w="1281" w:type="dxa"/>
                  <w:tcBorders>
                    <w:top w:val="nil"/>
                    <w:left w:val="nil"/>
                    <w:bottom w:val="single" w:sz="4" w:space="0" w:color="auto"/>
                    <w:right w:val="single" w:sz="4" w:space="0" w:color="auto"/>
                  </w:tcBorders>
                  <w:shd w:val="clear" w:color="auto" w:fill="auto"/>
                  <w:noWrap/>
                  <w:vAlign w:val="center"/>
                  <w:hideMark/>
                </w:tcPr>
                <w:p w14:paraId="294D0501"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17%</w:t>
                  </w:r>
                </w:p>
              </w:tc>
              <w:tc>
                <w:tcPr>
                  <w:tcW w:w="944" w:type="dxa"/>
                  <w:tcBorders>
                    <w:top w:val="nil"/>
                    <w:left w:val="nil"/>
                    <w:bottom w:val="single" w:sz="4" w:space="0" w:color="auto"/>
                    <w:right w:val="single" w:sz="4" w:space="0" w:color="auto"/>
                  </w:tcBorders>
                  <w:shd w:val="clear" w:color="auto" w:fill="auto"/>
                  <w:noWrap/>
                  <w:vAlign w:val="center"/>
                  <w:hideMark/>
                </w:tcPr>
                <w:p w14:paraId="0AC5BF13"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12%</w:t>
                  </w:r>
                </w:p>
              </w:tc>
              <w:tc>
                <w:tcPr>
                  <w:tcW w:w="1295" w:type="dxa"/>
                  <w:tcBorders>
                    <w:top w:val="nil"/>
                    <w:left w:val="nil"/>
                    <w:bottom w:val="single" w:sz="4" w:space="0" w:color="auto"/>
                    <w:right w:val="single" w:sz="4" w:space="0" w:color="auto"/>
                  </w:tcBorders>
                  <w:shd w:val="clear" w:color="auto" w:fill="auto"/>
                  <w:noWrap/>
                  <w:vAlign w:val="center"/>
                  <w:hideMark/>
                </w:tcPr>
                <w:p w14:paraId="5F3FE8DC"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12%</w:t>
                  </w:r>
                </w:p>
              </w:tc>
              <w:tc>
                <w:tcPr>
                  <w:tcW w:w="1119" w:type="dxa"/>
                  <w:tcBorders>
                    <w:top w:val="nil"/>
                    <w:left w:val="nil"/>
                    <w:bottom w:val="single" w:sz="4" w:space="0" w:color="auto"/>
                    <w:right w:val="single" w:sz="4" w:space="0" w:color="auto"/>
                  </w:tcBorders>
                  <w:shd w:val="clear" w:color="auto" w:fill="auto"/>
                  <w:noWrap/>
                  <w:vAlign w:val="center"/>
                  <w:hideMark/>
                </w:tcPr>
                <w:p w14:paraId="31D5192A" w14:textId="77777777"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34,386</w:t>
                  </w:r>
                </w:p>
              </w:tc>
              <w:tc>
                <w:tcPr>
                  <w:tcW w:w="1006" w:type="dxa"/>
                  <w:tcBorders>
                    <w:top w:val="nil"/>
                    <w:left w:val="nil"/>
                    <w:bottom w:val="single" w:sz="4" w:space="0" w:color="auto"/>
                    <w:right w:val="single" w:sz="4" w:space="0" w:color="auto"/>
                  </w:tcBorders>
                  <w:shd w:val="clear" w:color="auto" w:fill="auto"/>
                  <w:noWrap/>
                  <w:vAlign w:val="center"/>
                  <w:hideMark/>
                </w:tcPr>
                <w:p w14:paraId="5733208C" w14:textId="602AE39E" w:rsidR="00304B8B" w:rsidRPr="00B625A9" w:rsidRDefault="00304B8B" w:rsidP="00304B8B">
                  <w:pPr>
                    <w:jc w:val="center"/>
                    <w:rPr>
                      <w:rFonts w:ascii="Calibri" w:eastAsia="Times New Roman" w:hAnsi="Calibri" w:cs="Calibri"/>
                      <w:color w:val="000000"/>
                      <w:sz w:val="20"/>
                      <w:szCs w:val="20"/>
                      <w:lang w:val="en-GB" w:eastAsia="en-GB"/>
                    </w:rPr>
                  </w:pPr>
                  <w:r w:rsidRPr="00B625A9">
                    <w:rPr>
                      <w:rFonts w:ascii="Calibri" w:eastAsia="Times New Roman" w:hAnsi="Calibri" w:cs="Calibri"/>
                      <w:color w:val="000000"/>
                      <w:sz w:val="20"/>
                      <w:szCs w:val="20"/>
                      <w:lang w:val="en-GB" w:eastAsia="en-GB"/>
                    </w:rPr>
                    <w:t>11%</w:t>
                  </w:r>
                </w:p>
              </w:tc>
            </w:tr>
          </w:tbl>
          <w:p w14:paraId="02A0CFAE" w14:textId="77777777" w:rsidR="00B625A9" w:rsidRDefault="00B625A9" w:rsidP="00B84908">
            <w:pPr>
              <w:rPr>
                <w:bCs/>
                <w:lang w:val="en-GB"/>
              </w:rPr>
            </w:pPr>
          </w:p>
          <w:p w14:paraId="2F8CDD34" w14:textId="77777777" w:rsidR="00776BCF" w:rsidRPr="00204601" w:rsidRDefault="00776BCF" w:rsidP="00776BCF">
            <w:pPr>
              <w:rPr>
                <w:bCs/>
                <w:u w:val="single"/>
                <w:lang w:val="en-GB"/>
              </w:rPr>
            </w:pPr>
            <w:r w:rsidRPr="00204601">
              <w:rPr>
                <w:bCs/>
                <w:u w:val="single"/>
                <w:lang w:val="en-GB"/>
              </w:rPr>
              <w:t>Households</w:t>
            </w:r>
            <w:r>
              <w:rPr>
                <w:bCs/>
                <w:u w:val="single"/>
                <w:lang w:val="en-GB"/>
              </w:rPr>
              <w:t xml:space="preserve"> with a</w:t>
            </w:r>
            <w:r w:rsidRPr="00204601">
              <w:rPr>
                <w:bCs/>
                <w:u w:val="single"/>
                <w:lang w:val="en-GB"/>
              </w:rPr>
              <w:t xml:space="preserve"> 5-bed plus </w:t>
            </w:r>
            <w:r>
              <w:rPr>
                <w:bCs/>
                <w:u w:val="single"/>
                <w:lang w:val="en-GB"/>
              </w:rPr>
              <w:t>housing need</w:t>
            </w:r>
            <w:r w:rsidRPr="00204601">
              <w:rPr>
                <w:bCs/>
                <w:u w:val="single"/>
                <w:lang w:val="en-GB"/>
              </w:rPr>
              <w:t>:</w:t>
            </w:r>
          </w:p>
          <w:p w14:paraId="7426C191" w14:textId="4A0EDC45" w:rsidR="002F1660" w:rsidRDefault="002F1660" w:rsidP="00B84908">
            <w:pPr>
              <w:rPr>
                <w:bCs/>
                <w:lang w:val="en-GB"/>
              </w:rPr>
            </w:pPr>
          </w:p>
          <w:p w14:paraId="1086DD6F" w14:textId="170422CD" w:rsidR="00892BE9" w:rsidRDefault="00A816E4" w:rsidP="00B84908">
            <w:pPr>
              <w:rPr>
                <w:bCs/>
                <w:lang w:val="en-GB"/>
              </w:rPr>
            </w:pPr>
            <w:r>
              <w:rPr>
                <w:bCs/>
                <w:lang w:val="en-GB"/>
              </w:rPr>
              <w:t xml:space="preserve">Of the </w:t>
            </w:r>
            <w:r w:rsidR="00AC5E24">
              <w:rPr>
                <w:bCs/>
                <w:lang w:val="en-GB"/>
              </w:rPr>
              <w:t xml:space="preserve">94 applicants </w:t>
            </w:r>
            <w:r w:rsidR="006D7E46">
              <w:rPr>
                <w:bCs/>
                <w:lang w:val="en-GB"/>
              </w:rPr>
              <w:t>on the housing register waiting for a</w:t>
            </w:r>
            <w:r w:rsidR="00355CD8">
              <w:rPr>
                <w:bCs/>
                <w:lang w:val="en-GB"/>
              </w:rPr>
              <w:t>n</w:t>
            </w:r>
            <w:r w:rsidR="006D7E46">
              <w:rPr>
                <w:bCs/>
                <w:lang w:val="en-GB"/>
              </w:rPr>
              <w:t xml:space="preserve"> </w:t>
            </w:r>
            <w:r w:rsidR="00AC5E24">
              <w:rPr>
                <w:bCs/>
                <w:lang w:val="en-GB"/>
              </w:rPr>
              <w:t xml:space="preserve">adapted property due to their disability, only four require a </w:t>
            </w:r>
            <w:r w:rsidR="006D7E46">
              <w:rPr>
                <w:bCs/>
                <w:lang w:val="en-GB"/>
              </w:rPr>
              <w:t>5-bed plus property</w:t>
            </w:r>
            <w:r w:rsidR="00AC5E24">
              <w:rPr>
                <w:bCs/>
                <w:lang w:val="en-GB"/>
              </w:rPr>
              <w:t xml:space="preserve">. </w:t>
            </w:r>
            <w:r w:rsidR="00EE371D">
              <w:rPr>
                <w:bCs/>
                <w:lang w:val="en-GB"/>
              </w:rPr>
              <w:t xml:space="preserve"> </w:t>
            </w:r>
            <w:r w:rsidR="00366037">
              <w:rPr>
                <w:bCs/>
                <w:lang w:val="en-GB"/>
              </w:rPr>
              <w:t>This</w:t>
            </w:r>
            <w:r w:rsidR="00497725">
              <w:rPr>
                <w:bCs/>
                <w:lang w:val="en-GB"/>
              </w:rPr>
              <w:t xml:space="preserve"> </w:t>
            </w:r>
            <w:r w:rsidR="00366037">
              <w:rPr>
                <w:bCs/>
                <w:lang w:val="en-GB"/>
              </w:rPr>
              <w:t xml:space="preserve">is a </w:t>
            </w:r>
            <w:r w:rsidR="00497725">
              <w:rPr>
                <w:bCs/>
                <w:lang w:val="en-GB"/>
              </w:rPr>
              <w:t>very low</w:t>
            </w:r>
            <w:r w:rsidR="00366037">
              <w:rPr>
                <w:bCs/>
                <w:lang w:val="en-GB"/>
              </w:rPr>
              <w:t xml:space="preserve"> number of applicants</w:t>
            </w:r>
            <w:r w:rsidR="00497725">
              <w:rPr>
                <w:bCs/>
                <w:lang w:val="en-GB"/>
              </w:rPr>
              <w:t xml:space="preserve"> when compared the total number of applicants </w:t>
            </w:r>
            <w:r w:rsidR="00366037">
              <w:rPr>
                <w:bCs/>
                <w:lang w:val="en-GB"/>
              </w:rPr>
              <w:t xml:space="preserve">that </w:t>
            </w:r>
            <w:r w:rsidR="00497725">
              <w:rPr>
                <w:bCs/>
                <w:lang w:val="en-GB"/>
              </w:rPr>
              <w:t>requir</w:t>
            </w:r>
            <w:r w:rsidR="00366037">
              <w:rPr>
                <w:bCs/>
                <w:lang w:val="en-GB"/>
              </w:rPr>
              <w:t>e</w:t>
            </w:r>
            <w:r w:rsidR="00497725">
              <w:rPr>
                <w:bCs/>
                <w:lang w:val="en-GB"/>
              </w:rPr>
              <w:t xml:space="preserve"> an adapted property.</w:t>
            </w:r>
            <w:r w:rsidR="00E2010E">
              <w:rPr>
                <w:bCs/>
                <w:lang w:val="en-GB"/>
              </w:rPr>
              <w:t xml:space="preserve"> Therefore, only a very small number of applicants would be issued with a FFTT if offered a 5-bed plus </w:t>
            </w:r>
            <w:r w:rsidR="00796397">
              <w:rPr>
                <w:bCs/>
                <w:lang w:val="en-GB"/>
              </w:rPr>
              <w:t xml:space="preserve">adapted </w:t>
            </w:r>
            <w:r w:rsidR="00E2010E">
              <w:rPr>
                <w:bCs/>
                <w:lang w:val="en-GB"/>
              </w:rPr>
              <w:t xml:space="preserve">property, and </w:t>
            </w:r>
            <w:r w:rsidR="00223CA2">
              <w:rPr>
                <w:bCs/>
                <w:lang w:val="en-GB"/>
              </w:rPr>
              <w:t xml:space="preserve">offering FFTT in such cases would not put households with a disability </w:t>
            </w:r>
            <w:r w:rsidR="00892BE9">
              <w:rPr>
                <w:bCs/>
                <w:lang w:val="en-GB"/>
              </w:rPr>
              <w:t>at a significant disadvantage when compared to households without disabilities.</w:t>
            </w:r>
          </w:p>
          <w:p w14:paraId="14B7DB3B" w14:textId="358D04BD" w:rsidR="00655C9A" w:rsidRDefault="00655C9A" w:rsidP="00B84908">
            <w:pPr>
              <w:rPr>
                <w:bCs/>
                <w:lang w:val="en-GB"/>
              </w:rPr>
            </w:pPr>
          </w:p>
          <w:tbl>
            <w:tblPr>
              <w:tblW w:w="7880" w:type="dxa"/>
              <w:tblLook w:val="04A0" w:firstRow="1" w:lastRow="0" w:firstColumn="1" w:lastColumn="0" w:noHBand="0" w:noVBand="1"/>
            </w:tblPr>
            <w:tblGrid>
              <w:gridCol w:w="1174"/>
              <w:gridCol w:w="1149"/>
              <w:gridCol w:w="1049"/>
              <w:gridCol w:w="1116"/>
              <w:gridCol w:w="1123"/>
              <w:gridCol w:w="1160"/>
              <w:gridCol w:w="1109"/>
            </w:tblGrid>
            <w:tr w:rsidR="003A6B7A" w:rsidRPr="00620073" w14:paraId="7B96DA87" w14:textId="77777777" w:rsidTr="00DC68DC">
              <w:trPr>
                <w:trHeight w:val="300"/>
              </w:trPr>
              <w:tc>
                <w:tcPr>
                  <w:tcW w:w="11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8A3CB" w14:textId="37A5820F" w:rsidR="003A6B7A" w:rsidRPr="00620073" w:rsidRDefault="002B6EEE" w:rsidP="003A6B7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Disability</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B07C96" w14:textId="77777777" w:rsidR="003A6B7A" w:rsidRPr="00620073" w:rsidRDefault="003A6B7A" w:rsidP="003A6B7A">
                  <w:pPr>
                    <w:jc w:val="cente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0 to 4-beds</w:t>
                  </w:r>
                </w:p>
              </w:tc>
              <w:tc>
                <w:tcPr>
                  <w:tcW w:w="2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A8582A" w14:textId="77777777" w:rsidR="003A6B7A" w:rsidRPr="00620073" w:rsidRDefault="003A6B7A" w:rsidP="003A6B7A">
                  <w:pPr>
                    <w:jc w:val="cente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5-bed plus</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4B1CA6" w14:textId="77777777" w:rsidR="003A6B7A" w:rsidRPr="00620073" w:rsidRDefault="003A6B7A" w:rsidP="003A6B7A">
                  <w:pPr>
                    <w:jc w:val="cente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All beds</w:t>
                  </w:r>
                </w:p>
              </w:tc>
            </w:tr>
            <w:tr w:rsidR="003A6B7A" w:rsidRPr="00620073" w14:paraId="1CA1D9B5" w14:textId="77777777" w:rsidTr="00DC68DC">
              <w:trPr>
                <w:trHeight w:val="300"/>
              </w:trPr>
              <w:tc>
                <w:tcPr>
                  <w:tcW w:w="1174" w:type="dxa"/>
                  <w:vMerge/>
                  <w:tcBorders>
                    <w:top w:val="single" w:sz="4" w:space="0" w:color="auto"/>
                    <w:left w:val="single" w:sz="4" w:space="0" w:color="auto"/>
                    <w:bottom w:val="single" w:sz="4" w:space="0" w:color="auto"/>
                    <w:right w:val="single" w:sz="4" w:space="0" w:color="auto"/>
                  </w:tcBorders>
                  <w:vAlign w:val="center"/>
                  <w:hideMark/>
                </w:tcPr>
                <w:p w14:paraId="654A5F28" w14:textId="77777777" w:rsidR="003A6B7A" w:rsidRPr="00620073" w:rsidRDefault="003A6B7A" w:rsidP="003A6B7A">
                  <w:pPr>
                    <w:rPr>
                      <w:rFonts w:ascii="Calibri" w:eastAsia="Times New Roman" w:hAnsi="Calibri" w:cs="Calibri"/>
                      <w:b/>
                      <w:bCs/>
                      <w:color w:val="000000"/>
                      <w:sz w:val="20"/>
                      <w:szCs w:val="20"/>
                      <w:lang w:val="en-GB" w:eastAsia="en-GB"/>
                    </w:rPr>
                  </w:pPr>
                </w:p>
              </w:tc>
              <w:tc>
                <w:tcPr>
                  <w:tcW w:w="1149" w:type="dxa"/>
                  <w:tcBorders>
                    <w:top w:val="nil"/>
                    <w:left w:val="nil"/>
                    <w:bottom w:val="single" w:sz="4" w:space="0" w:color="auto"/>
                    <w:right w:val="single" w:sz="4" w:space="0" w:color="auto"/>
                  </w:tcBorders>
                  <w:shd w:val="clear" w:color="auto" w:fill="auto"/>
                  <w:noWrap/>
                  <w:vAlign w:val="center"/>
                  <w:hideMark/>
                </w:tcPr>
                <w:p w14:paraId="713173F2" w14:textId="77777777" w:rsidR="003A6B7A" w:rsidRPr="00620073" w:rsidRDefault="003A6B7A" w:rsidP="003A6B7A">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w:t>
                  </w:r>
                  <w:r w:rsidRPr="003A6B7A">
                    <w:rPr>
                      <w:rFonts w:ascii="Calibri" w:eastAsia="Times New Roman" w:hAnsi="Calibri" w:cs="Calibri"/>
                      <w:color w:val="000000"/>
                      <w:sz w:val="20"/>
                      <w:szCs w:val="20"/>
                      <w:lang w:val="en-GB" w:eastAsia="en-GB"/>
                    </w:rPr>
                    <w:t xml:space="preserve"> of applicants</w:t>
                  </w:r>
                </w:p>
              </w:tc>
              <w:tc>
                <w:tcPr>
                  <w:tcW w:w="1049" w:type="dxa"/>
                  <w:tcBorders>
                    <w:top w:val="nil"/>
                    <w:left w:val="nil"/>
                    <w:bottom w:val="single" w:sz="4" w:space="0" w:color="auto"/>
                    <w:right w:val="single" w:sz="4" w:space="0" w:color="auto"/>
                  </w:tcBorders>
                  <w:shd w:val="clear" w:color="auto" w:fill="auto"/>
                  <w:noWrap/>
                  <w:vAlign w:val="center"/>
                  <w:hideMark/>
                </w:tcPr>
                <w:p w14:paraId="1139F2C5" w14:textId="77777777" w:rsidR="003A6B7A" w:rsidRPr="00620073" w:rsidRDefault="003A6B7A" w:rsidP="003A6B7A">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no.</w:t>
                  </w:r>
                  <w:r w:rsidRPr="003A6B7A">
                    <w:rPr>
                      <w:rFonts w:ascii="Calibri" w:eastAsia="Times New Roman" w:hAnsi="Calibri" w:cs="Calibri"/>
                      <w:color w:val="000000"/>
                      <w:sz w:val="20"/>
                      <w:szCs w:val="20"/>
                      <w:lang w:val="en-GB" w:eastAsia="en-GB"/>
                    </w:rPr>
                    <w:t xml:space="preserve"> of applicants</w:t>
                  </w:r>
                </w:p>
              </w:tc>
              <w:tc>
                <w:tcPr>
                  <w:tcW w:w="1116" w:type="dxa"/>
                  <w:tcBorders>
                    <w:top w:val="nil"/>
                    <w:left w:val="nil"/>
                    <w:bottom w:val="single" w:sz="4" w:space="0" w:color="auto"/>
                    <w:right w:val="single" w:sz="4" w:space="0" w:color="auto"/>
                  </w:tcBorders>
                  <w:shd w:val="clear" w:color="auto" w:fill="auto"/>
                  <w:noWrap/>
                  <w:vAlign w:val="center"/>
                  <w:hideMark/>
                </w:tcPr>
                <w:p w14:paraId="772319BF" w14:textId="77777777" w:rsidR="003A6B7A" w:rsidRPr="00620073" w:rsidRDefault="003A6B7A" w:rsidP="003A6B7A">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w:t>
                  </w:r>
                  <w:r w:rsidRPr="003A6B7A">
                    <w:rPr>
                      <w:rFonts w:ascii="Calibri" w:eastAsia="Times New Roman" w:hAnsi="Calibri" w:cs="Calibri"/>
                      <w:color w:val="000000"/>
                      <w:sz w:val="20"/>
                      <w:szCs w:val="20"/>
                      <w:lang w:val="en-GB" w:eastAsia="en-GB"/>
                    </w:rPr>
                    <w:t xml:space="preserve"> of applicants</w:t>
                  </w:r>
                </w:p>
              </w:tc>
              <w:tc>
                <w:tcPr>
                  <w:tcW w:w="1123" w:type="dxa"/>
                  <w:tcBorders>
                    <w:top w:val="nil"/>
                    <w:left w:val="nil"/>
                    <w:bottom w:val="single" w:sz="4" w:space="0" w:color="auto"/>
                    <w:right w:val="single" w:sz="4" w:space="0" w:color="auto"/>
                  </w:tcBorders>
                  <w:shd w:val="clear" w:color="auto" w:fill="auto"/>
                  <w:noWrap/>
                  <w:vAlign w:val="center"/>
                  <w:hideMark/>
                </w:tcPr>
                <w:p w14:paraId="189FBEB5" w14:textId="77777777" w:rsidR="003A6B7A" w:rsidRPr="00620073" w:rsidRDefault="003A6B7A" w:rsidP="003A6B7A">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no.</w:t>
                  </w:r>
                  <w:r w:rsidRPr="003A6B7A">
                    <w:rPr>
                      <w:rFonts w:ascii="Calibri" w:eastAsia="Times New Roman" w:hAnsi="Calibri" w:cs="Calibri"/>
                      <w:color w:val="000000"/>
                      <w:sz w:val="20"/>
                      <w:szCs w:val="20"/>
                      <w:lang w:val="en-GB" w:eastAsia="en-GB"/>
                    </w:rPr>
                    <w:t xml:space="preserve"> of applicants</w:t>
                  </w:r>
                </w:p>
              </w:tc>
              <w:tc>
                <w:tcPr>
                  <w:tcW w:w="1160" w:type="dxa"/>
                  <w:tcBorders>
                    <w:top w:val="nil"/>
                    <w:left w:val="nil"/>
                    <w:bottom w:val="single" w:sz="4" w:space="0" w:color="auto"/>
                    <w:right w:val="single" w:sz="4" w:space="0" w:color="auto"/>
                  </w:tcBorders>
                  <w:shd w:val="clear" w:color="auto" w:fill="auto"/>
                  <w:noWrap/>
                  <w:vAlign w:val="center"/>
                  <w:hideMark/>
                </w:tcPr>
                <w:p w14:paraId="4363E538" w14:textId="77777777" w:rsidR="003A6B7A" w:rsidRPr="00620073" w:rsidRDefault="003A6B7A" w:rsidP="003A6B7A">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w:t>
                  </w:r>
                  <w:r w:rsidRPr="003A6B7A">
                    <w:rPr>
                      <w:rFonts w:ascii="Calibri" w:eastAsia="Times New Roman" w:hAnsi="Calibri" w:cs="Calibri"/>
                      <w:color w:val="000000"/>
                      <w:sz w:val="20"/>
                      <w:szCs w:val="20"/>
                      <w:lang w:val="en-GB" w:eastAsia="en-GB"/>
                    </w:rPr>
                    <w:t xml:space="preserve"> of applicants</w:t>
                  </w:r>
                </w:p>
              </w:tc>
              <w:tc>
                <w:tcPr>
                  <w:tcW w:w="1109" w:type="dxa"/>
                  <w:tcBorders>
                    <w:top w:val="nil"/>
                    <w:left w:val="nil"/>
                    <w:bottom w:val="single" w:sz="4" w:space="0" w:color="auto"/>
                    <w:right w:val="single" w:sz="4" w:space="0" w:color="auto"/>
                  </w:tcBorders>
                  <w:shd w:val="clear" w:color="auto" w:fill="auto"/>
                  <w:noWrap/>
                  <w:vAlign w:val="center"/>
                  <w:hideMark/>
                </w:tcPr>
                <w:p w14:paraId="6A5D6969" w14:textId="77777777" w:rsidR="003A6B7A" w:rsidRPr="00620073" w:rsidRDefault="003A6B7A" w:rsidP="003A6B7A">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no.</w:t>
                  </w:r>
                  <w:r w:rsidRPr="003A6B7A">
                    <w:rPr>
                      <w:rFonts w:ascii="Calibri" w:eastAsia="Times New Roman" w:hAnsi="Calibri" w:cs="Calibri"/>
                      <w:color w:val="000000"/>
                      <w:sz w:val="20"/>
                      <w:szCs w:val="20"/>
                      <w:lang w:val="en-GB" w:eastAsia="en-GB"/>
                    </w:rPr>
                    <w:t xml:space="preserve"> of applicants</w:t>
                  </w:r>
                </w:p>
              </w:tc>
            </w:tr>
            <w:tr w:rsidR="002B6EEE" w:rsidRPr="00620073" w14:paraId="7336564B" w14:textId="77777777" w:rsidTr="002B6EEE">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9B233" w14:textId="71C4CFC6" w:rsidR="002B6EEE" w:rsidRPr="00620073" w:rsidRDefault="002B6EEE" w:rsidP="002B6EEE">
                  <w:pP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No</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42A5FFE8" w14:textId="2663D34C"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99%</w:t>
                  </w:r>
                </w:p>
              </w:tc>
              <w:tc>
                <w:tcPr>
                  <w:tcW w:w="1049" w:type="dxa"/>
                  <w:tcBorders>
                    <w:top w:val="single" w:sz="4" w:space="0" w:color="auto"/>
                    <w:left w:val="nil"/>
                    <w:bottom w:val="single" w:sz="4" w:space="0" w:color="auto"/>
                    <w:right w:val="single" w:sz="4" w:space="0" w:color="auto"/>
                  </w:tcBorders>
                  <w:shd w:val="clear" w:color="auto" w:fill="auto"/>
                  <w:noWrap/>
                  <w:vAlign w:val="center"/>
                </w:tcPr>
                <w:p w14:paraId="755735A7" w14:textId="5EADC188"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10964</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2DB247B9" w14:textId="4AE65DB7"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99%</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2B764805" w14:textId="02A6111F"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277</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3B5AA0D" w14:textId="37EB8B5C"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99%</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B49A471" w14:textId="624E0BA2"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11241</w:t>
                  </w:r>
                </w:p>
              </w:tc>
            </w:tr>
            <w:tr w:rsidR="002B6EEE" w:rsidRPr="00620073" w14:paraId="1D09E7FF" w14:textId="77777777" w:rsidTr="00DC68DC">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799EA798" w14:textId="758595F2" w:rsidR="002B6EEE" w:rsidRPr="002B6EEE" w:rsidRDefault="002B6EEE" w:rsidP="002B6EEE">
                  <w:pPr>
                    <w:rPr>
                      <w:rFonts w:ascii="Calibri" w:hAnsi="Calibri" w:cs="Calibri"/>
                      <w:color w:val="000000"/>
                      <w:sz w:val="20"/>
                      <w:szCs w:val="20"/>
                    </w:rPr>
                  </w:pPr>
                  <w:r w:rsidRPr="002B6EEE">
                    <w:rPr>
                      <w:rFonts w:ascii="Calibri" w:hAnsi="Calibri" w:cs="Calibri"/>
                      <w:color w:val="000000"/>
                      <w:sz w:val="20"/>
                      <w:szCs w:val="20"/>
                    </w:rPr>
                    <w:t>Yes</w:t>
                  </w:r>
                </w:p>
              </w:tc>
              <w:tc>
                <w:tcPr>
                  <w:tcW w:w="1149" w:type="dxa"/>
                  <w:tcBorders>
                    <w:top w:val="nil"/>
                    <w:left w:val="nil"/>
                    <w:bottom w:val="single" w:sz="4" w:space="0" w:color="auto"/>
                    <w:right w:val="single" w:sz="4" w:space="0" w:color="auto"/>
                  </w:tcBorders>
                  <w:shd w:val="clear" w:color="auto" w:fill="auto"/>
                  <w:noWrap/>
                  <w:vAlign w:val="center"/>
                </w:tcPr>
                <w:p w14:paraId="56905C9E" w14:textId="20D65F80" w:rsidR="002B6EEE" w:rsidRPr="002B6EEE" w:rsidRDefault="002B6EEE" w:rsidP="002B6EEE">
                  <w:pPr>
                    <w:jc w:val="center"/>
                    <w:rPr>
                      <w:rFonts w:ascii="Calibri" w:hAnsi="Calibri" w:cs="Calibri"/>
                      <w:color w:val="000000"/>
                      <w:sz w:val="20"/>
                      <w:szCs w:val="20"/>
                    </w:rPr>
                  </w:pPr>
                  <w:r w:rsidRPr="002B6EEE">
                    <w:rPr>
                      <w:rFonts w:ascii="Calibri" w:hAnsi="Calibri" w:cs="Calibri"/>
                      <w:color w:val="000000"/>
                      <w:sz w:val="20"/>
                      <w:szCs w:val="20"/>
                    </w:rPr>
                    <w:t>96%</w:t>
                  </w:r>
                </w:p>
              </w:tc>
              <w:tc>
                <w:tcPr>
                  <w:tcW w:w="1049" w:type="dxa"/>
                  <w:tcBorders>
                    <w:top w:val="nil"/>
                    <w:left w:val="nil"/>
                    <w:bottom w:val="single" w:sz="4" w:space="0" w:color="auto"/>
                    <w:right w:val="single" w:sz="4" w:space="0" w:color="auto"/>
                  </w:tcBorders>
                  <w:shd w:val="clear" w:color="auto" w:fill="auto"/>
                  <w:noWrap/>
                  <w:vAlign w:val="center"/>
                </w:tcPr>
                <w:p w14:paraId="7B3DF089" w14:textId="5B1A6B45" w:rsidR="002B6EEE" w:rsidRPr="002B6EEE" w:rsidRDefault="002B6EEE" w:rsidP="002B6EEE">
                  <w:pPr>
                    <w:jc w:val="center"/>
                    <w:rPr>
                      <w:rFonts w:ascii="Calibri" w:hAnsi="Calibri" w:cs="Calibri"/>
                      <w:color w:val="000000"/>
                      <w:sz w:val="20"/>
                      <w:szCs w:val="20"/>
                    </w:rPr>
                  </w:pPr>
                  <w:r w:rsidRPr="002B6EEE">
                    <w:rPr>
                      <w:rFonts w:ascii="Calibri" w:hAnsi="Calibri" w:cs="Calibri"/>
                      <w:color w:val="000000"/>
                      <w:sz w:val="20"/>
                      <w:szCs w:val="20"/>
                    </w:rPr>
                    <w:t>90</w:t>
                  </w:r>
                </w:p>
              </w:tc>
              <w:tc>
                <w:tcPr>
                  <w:tcW w:w="1116" w:type="dxa"/>
                  <w:tcBorders>
                    <w:top w:val="nil"/>
                    <w:left w:val="nil"/>
                    <w:bottom w:val="single" w:sz="4" w:space="0" w:color="auto"/>
                    <w:right w:val="single" w:sz="4" w:space="0" w:color="auto"/>
                  </w:tcBorders>
                  <w:shd w:val="clear" w:color="auto" w:fill="auto"/>
                  <w:noWrap/>
                  <w:vAlign w:val="center"/>
                </w:tcPr>
                <w:p w14:paraId="1241C17E" w14:textId="1F9211A2" w:rsidR="002B6EEE" w:rsidRPr="002B6EEE" w:rsidRDefault="002B6EEE" w:rsidP="002B6EEE">
                  <w:pPr>
                    <w:jc w:val="center"/>
                    <w:rPr>
                      <w:rFonts w:ascii="Calibri" w:hAnsi="Calibri" w:cs="Calibri"/>
                      <w:color w:val="000000"/>
                      <w:sz w:val="20"/>
                      <w:szCs w:val="20"/>
                    </w:rPr>
                  </w:pPr>
                  <w:r w:rsidRPr="002B6EEE">
                    <w:rPr>
                      <w:rFonts w:ascii="Calibri" w:hAnsi="Calibri" w:cs="Calibri"/>
                      <w:color w:val="000000"/>
                      <w:sz w:val="20"/>
                      <w:szCs w:val="20"/>
                    </w:rPr>
                    <w:t>4%</w:t>
                  </w:r>
                </w:p>
              </w:tc>
              <w:tc>
                <w:tcPr>
                  <w:tcW w:w="1123" w:type="dxa"/>
                  <w:tcBorders>
                    <w:top w:val="nil"/>
                    <w:left w:val="nil"/>
                    <w:bottom w:val="single" w:sz="4" w:space="0" w:color="auto"/>
                    <w:right w:val="single" w:sz="4" w:space="0" w:color="auto"/>
                  </w:tcBorders>
                  <w:shd w:val="clear" w:color="auto" w:fill="auto"/>
                  <w:noWrap/>
                  <w:vAlign w:val="center"/>
                </w:tcPr>
                <w:p w14:paraId="7FA8ACDA" w14:textId="41BB25FB" w:rsidR="002B6EEE" w:rsidRPr="002B6EEE" w:rsidRDefault="002B6EEE" w:rsidP="002B6EEE">
                  <w:pPr>
                    <w:jc w:val="center"/>
                    <w:rPr>
                      <w:rFonts w:ascii="Calibri" w:hAnsi="Calibri" w:cs="Calibri"/>
                      <w:color w:val="000000"/>
                      <w:sz w:val="20"/>
                      <w:szCs w:val="20"/>
                    </w:rPr>
                  </w:pPr>
                  <w:r w:rsidRPr="002B6EEE">
                    <w:rPr>
                      <w:rFonts w:ascii="Calibri" w:hAnsi="Calibri" w:cs="Calibri"/>
                      <w:color w:val="000000"/>
                      <w:sz w:val="20"/>
                      <w:szCs w:val="20"/>
                    </w:rPr>
                    <w:t>4</w:t>
                  </w:r>
                </w:p>
              </w:tc>
              <w:tc>
                <w:tcPr>
                  <w:tcW w:w="1160" w:type="dxa"/>
                  <w:tcBorders>
                    <w:top w:val="nil"/>
                    <w:left w:val="nil"/>
                    <w:bottom w:val="single" w:sz="4" w:space="0" w:color="auto"/>
                    <w:right w:val="single" w:sz="4" w:space="0" w:color="auto"/>
                  </w:tcBorders>
                  <w:shd w:val="clear" w:color="auto" w:fill="auto"/>
                  <w:noWrap/>
                  <w:vAlign w:val="center"/>
                </w:tcPr>
                <w:p w14:paraId="04FC1C3D" w14:textId="43ACD584" w:rsidR="002B6EEE" w:rsidRPr="002B6EEE" w:rsidRDefault="002B6EEE" w:rsidP="002B6EEE">
                  <w:pPr>
                    <w:jc w:val="center"/>
                    <w:rPr>
                      <w:rFonts w:ascii="Calibri" w:hAnsi="Calibri" w:cs="Calibri"/>
                      <w:color w:val="000000"/>
                      <w:sz w:val="20"/>
                      <w:szCs w:val="20"/>
                    </w:rPr>
                  </w:pPr>
                  <w:r w:rsidRPr="002B6EEE">
                    <w:rPr>
                      <w:rFonts w:ascii="Calibri" w:hAnsi="Calibri" w:cs="Calibri"/>
                      <w:color w:val="000000"/>
                      <w:sz w:val="20"/>
                      <w:szCs w:val="20"/>
                    </w:rPr>
                    <w:t>100%</w:t>
                  </w:r>
                </w:p>
              </w:tc>
              <w:tc>
                <w:tcPr>
                  <w:tcW w:w="1109" w:type="dxa"/>
                  <w:tcBorders>
                    <w:top w:val="nil"/>
                    <w:left w:val="nil"/>
                    <w:bottom w:val="single" w:sz="4" w:space="0" w:color="auto"/>
                    <w:right w:val="single" w:sz="4" w:space="0" w:color="auto"/>
                  </w:tcBorders>
                  <w:shd w:val="clear" w:color="auto" w:fill="auto"/>
                  <w:noWrap/>
                  <w:vAlign w:val="center"/>
                </w:tcPr>
                <w:p w14:paraId="56D3F925" w14:textId="5887FFCB" w:rsidR="002B6EEE" w:rsidRPr="002B6EEE" w:rsidRDefault="002B6EEE" w:rsidP="002B6EEE">
                  <w:pPr>
                    <w:jc w:val="center"/>
                    <w:rPr>
                      <w:rFonts w:ascii="Calibri" w:hAnsi="Calibri" w:cs="Calibri"/>
                      <w:color w:val="000000"/>
                      <w:sz w:val="20"/>
                      <w:szCs w:val="20"/>
                    </w:rPr>
                  </w:pPr>
                  <w:r w:rsidRPr="002B6EEE">
                    <w:rPr>
                      <w:rFonts w:ascii="Calibri" w:hAnsi="Calibri" w:cs="Calibri"/>
                      <w:color w:val="000000"/>
                      <w:sz w:val="20"/>
                      <w:szCs w:val="20"/>
                    </w:rPr>
                    <w:t>94</w:t>
                  </w:r>
                </w:p>
              </w:tc>
            </w:tr>
            <w:tr w:rsidR="002B6EEE" w:rsidRPr="00620073" w14:paraId="1840B9FA" w14:textId="77777777" w:rsidTr="00DC68DC">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662E2003" w14:textId="45403E07" w:rsidR="002B6EEE" w:rsidRPr="00620073" w:rsidRDefault="002B6EEE" w:rsidP="002B6EEE">
                  <w:pP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Grand Total</w:t>
                  </w:r>
                </w:p>
              </w:tc>
              <w:tc>
                <w:tcPr>
                  <w:tcW w:w="1149" w:type="dxa"/>
                  <w:tcBorders>
                    <w:top w:val="nil"/>
                    <w:left w:val="nil"/>
                    <w:bottom w:val="single" w:sz="4" w:space="0" w:color="auto"/>
                    <w:right w:val="single" w:sz="4" w:space="0" w:color="auto"/>
                  </w:tcBorders>
                  <w:shd w:val="clear" w:color="auto" w:fill="auto"/>
                  <w:noWrap/>
                  <w:vAlign w:val="center"/>
                  <w:hideMark/>
                </w:tcPr>
                <w:p w14:paraId="128F0369" w14:textId="0F0CB712"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100%</w:t>
                  </w:r>
                </w:p>
              </w:tc>
              <w:tc>
                <w:tcPr>
                  <w:tcW w:w="1049" w:type="dxa"/>
                  <w:tcBorders>
                    <w:top w:val="nil"/>
                    <w:left w:val="nil"/>
                    <w:bottom w:val="single" w:sz="4" w:space="0" w:color="auto"/>
                    <w:right w:val="single" w:sz="4" w:space="0" w:color="auto"/>
                  </w:tcBorders>
                  <w:shd w:val="clear" w:color="auto" w:fill="auto"/>
                  <w:noWrap/>
                  <w:vAlign w:val="center"/>
                  <w:hideMark/>
                </w:tcPr>
                <w:p w14:paraId="13829157" w14:textId="74E8F33E"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11054</w:t>
                  </w:r>
                </w:p>
              </w:tc>
              <w:tc>
                <w:tcPr>
                  <w:tcW w:w="1116" w:type="dxa"/>
                  <w:tcBorders>
                    <w:top w:val="nil"/>
                    <w:left w:val="nil"/>
                    <w:bottom w:val="single" w:sz="4" w:space="0" w:color="auto"/>
                    <w:right w:val="single" w:sz="4" w:space="0" w:color="auto"/>
                  </w:tcBorders>
                  <w:shd w:val="clear" w:color="auto" w:fill="auto"/>
                  <w:noWrap/>
                  <w:vAlign w:val="center"/>
                  <w:hideMark/>
                </w:tcPr>
                <w:p w14:paraId="130E60F1" w14:textId="55D8CF50"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100%</w:t>
                  </w:r>
                </w:p>
              </w:tc>
              <w:tc>
                <w:tcPr>
                  <w:tcW w:w="1123" w:type="dxa"/>
                  <w:tcBorders>
                    <w:top w:val="nil"/>
                    <w:left w:val="nil"/>
                    <w:bottom w:val="single" w:sz="4" w:space="0" w:color="auto"/>
                    <w:right w:val="single" w:sz="4" w:space="0" w:color="auto"/>
                  </w:tcBorders>
                  <w:shd w:val="clear" w:color="auto" w:fill="auto"/>
                  <w:noWrap/>
                  <w:vAlign w:val="center"/>
                  <w:hideMark/>
                </w:tcPr>
                <w:p w14:paraId="29A9C915" w14:textId="101A25A6"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281</w:t>
                  </w:r>
                </w:p>
              </w:tc>
              <w:tc>
                <w:tcPr>
                  <w:tcW w:w="1160" w:type="dxa"/>
                  <w:tcBorders>
                    <w:top w:val="nil"/>
                    <w:left w:val="nil"/>
                    <w:bottom w:val="single" w:sz="4" w:space="0" w:color="auto"/>
                    <w:right w:val="single" w:sz="4" w:space="0" w:color="auto"/>
                  </w:tcBorders>
                  <w:shd w:val="clear" w:color="auto" w:fill="auto"/>
                  <w:noWrap/>
                  <w:vAlign w:val="center"/>
                  <w:hideMark/>
                </w:tcPr>
                <w:p w14:paraId="7193E1B3" w14:textId="18757E97"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100%</w:t>
                  </w:r>
                </w:p>
              </w:tc>
              <w:tc>
                <w:tcPr>
                  <w:tcW w:w="1109" w:type="dxa"/>
                  <w:tcBorders>
                    <w:top w:val="nil"/>
                    <w:left w:val="nil"/>
                    <w:bottom w:val="single" w:sz="4" w:space="0" w:color="auto"/>
                    <w:right w:val="single" w:sz="4" w:space="0" w:color="auto"/>
                  </w:tcBorders>
                  <w:shd w:val="clear" w:color="auto" w:fill="auto"/>
                  <w:noWrap/>
                  <w:vAlign w:val="center"/>
                  <w:hideMark/>
                </w:tcPr>
                <w:p w14:paraId="51467D46" w14:textId="2AD7F31A" w:rsidR="002B6EEE" w:rsidRPr="00620073" w:rsidRDefault="002B6EEE" w:rsidP="002B6EEE">
                  <w:pPr>
                    <w:jc w:val="center"/>
                    <w:rPr>
                      <w:rFonts w:ascii="Calibri" w:eastAsia="Times New Roman" w:hAnsi="Calibri" w:cs="Calibri"/>
                      <w:color w:val="000000"/>
                      <w:sz w:val="20"/>
                      <w:szCs w:val="20"/>
                      <w:lang w:val="en-GB" w:eastAsia="en-GB"/>
                    </w:rPr>
                  </w:pPr>
                  <w:r w:rsidRPr="002B6EEE">
                    <w:rPr>
                      <w:rFonts w:ascii="Calibri" w:hAnsi="Calibri" w:cs="Calibri"/>
                      <w:color w:val="000000"/>
                      <w:sz w:val="20"/>
                      <w:szCs w:val="20"/>
                    </w:rPr>
                    <w:t>11335</w:t>
                  </w:r>
                </w:p>
              </w:tc>
            </w:tr>
          </w:tbl>
          <w:p w14:paraId="3AE9FFB2" w14:textId="77777777" w:rsidR="002B6EEE" w:rsidRDefault="002B6EEE" w:rsidP="00B84908">
            <w:pPr>
              <w:rPr>
                <w:bCs/>
                <w:lang w:val="en-GB"/>
              </w:rPr>
            </w:pPr>
          </w:p>
          <w:p w14:paraId="6533A7A5" w14:textId="3E14B17E" w:rsidR="002B6EEE" w:rsidRPr="0028266C" w:rsidRDefault="002B6EEE" w:rsidP="00B84908">
            <w:pPr>
              <w:rPr>
                <w:bCs/>
                <w:lang w:val="en-GB"/>
              </w:rPr>
            </w:pPr>
          </w:p>
        </w:tc>
      </w:tr>
      <w:tr w:rsidR="00472D5D" w14:paraId="7514B994" w14:textId="77777777" w:rsidTr="006F5654">
        <w:tc>
          <w:tcPr>
            <w:tcW w:w="1728" w:type="dxa"/>
          </w:tcPr>
          <w:p w14:paraId="3D98E386" w14:textId="328E5DD1" w:rsidR="00472D5D" w:rsidRDefault="00310D57" w:rsidP="00097418">
            <w:pPr>
              <w:rPr>
                <w:b/>
                <w:lang w:val="en-GB"/>
              </w:rPr>
            </w:pPr>
            <w:r>
              <w:rPr>
                <w:b/>
                <w:lang w:val="en-GB"/>
              </w:rPr>
              <w:t>S</w:t>
            </w:r>
            <w:r w:rsidR="00472D5D">
              <w:rPr>
                <w:b/>
                <w:lang w:val="en-GB"/>
              </w:rPr>
              <w:t>ex</w:t>
            </w:r>
          </w:p>
        </w:tc>
        <w:tc>
          <w:tcPr>
            <w:tcW w:w="8054" w:type="dxa"/>
          </w:tcPr>
          <w:p w14:paraId="1849ADD6" w14:textId="4081B8D0" w:rsidR="0036219E" w:rsidRDefault="00607A53" w:rsidP="00097418">
            <w:pPr>
              <w:rPr>
                <w:bCs/>
                <w:lang w:val="en-GB"/>
              </w:rPr>
            </w:pPr>
            <w:r w:rsidRPr="00B950BD">
              <w:rPr>
                <w:bCs/>
                <w:lang w:val="en-GB"/>
              </w:rPr>
              <w:t>There are a far higher number of female tenants (67%) compare</w:t>
            </w:r>
            <w:r w:rsidR="00B13689" w:rsidRPr="00B950BD">
              <w:rPr>
                <w:bCs/>
                <w:lang w:val="en-GB"/>
              </w:rPr>
              <w:t>d</w:t>
            </w:r>
            <w:r w:rsidRPr="00B950BD">
              <w:rPr>
                <w:bCs/>
                <w:lang w:val="en-GB"/>
              </w:rPr>
              <w:t xml:space="preserve"> to male tenants (33%). The current percentage breakdown between male and female tenants on FFTTs compared to secure tenancies is not significantly </w:t>
            </w:r>
            <w:r w:rsidR="00B13689" w:rsidRPr="00B950BD">
              <w:rPr>
                <w:bCs/>
                <w:lang w:val="en-GB"/>
              </w:rPr>
              <w:t>different</w:t>
            </w:r>
            <w:r w:rsidR="006465AA">
              <w:rPr>
                <w:bCs/>
                <w:lang w:val="en-GB"/>
              </w:rPr>
              <w:t xml:space="preserve">, </w:t>
            </w:r>
            <w:r w:rsidR="003562C6">
              <w:rPr>
                <w:bCs/>
                <w:lang w:val="en-GB"/>
              </w:rPr>
              <w:t xml:space="preserve">so there will be no identifiable impact once the change to secure tenancies has been initiated. </w:t>
            </w:r>
          </w:p>
          <w:p w14:paraId="4B9BCC64" w14:textId="77777777" w:rsidR="00574DBE" w:rsidRDefault="00574DBE" w:rsidP="00097418">
            <w:pPr>
              <w:rPr>
                <w:bCs/>
                <w:lang w:val="en-GB"/>
              </w:rPr>
            </w:pPr>
          </w:p>
          <w:tbl>
            <w:tblPr>
              <w:tblW w:w="7269" w:type="dxa"/>
              <w:tblLook w:val="04A0" w:firstRow="1" w:lastRow="0" w:firstColumn="1" w:lastColumn="0" w:noHBand="0" w:noVBand="1"/>
            </w:tblPr>
            <w:tblGrid>
              <w:gridCol w:w="1023"/>
              <w:gridCol w:w="943"/>
              <w:gridCol w:w="831"/>
              <w:gridCol w:w="1121"/>
              <w:gridCol w:w="857"/>
              <w:gridCol w:w="1317"/>
              <w:gridCol w:w="1177"/>
            </w:tblGrid>
            <w:tr w:rsidR="00FB489F" w:rsidRPr="00FB489F" w14:paraId="1D2BDA14" w14:textId="77777777" w:rsidTr="00FB489F">
              <w:trPr>
                <w:trHeight w:val="300"/>
              </w:trPr>
              <w:tc>
                <w:tcPr>
                  <w:tcW w:w="10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8F9D9E9" w14:textId="77777777" w:rsidR="00FB489F" w:rsidRPr="00FB489F" w:rsidRDefault="00FB489F" w:rsidP="00FB489F">
                  <w:pPr>
                    <w:jc w:val="center"/>
                    <w:rPr>
                      <w:rFonts w:ascii="Calibri" w:eastAsia="Times New Roman" w:hAnsi="Calibri" w:cs="Calibri"/>
                      <w:color w:val="000000"/>
                      <w:sz w:val="22"/>
                      <w:szCs w:val="22"/>
                      <w:lang w:val="en-GB" w:eastAsia="en-GB"/>
                    </w:rPr>
                  </w:pPr>
                  <w:r w:rsidRPr="00FB489F">
                    <w:rPr>
                      <w:rFonts w:ascii="Calibri" w:eastAsia="Times New Roman" w:hAnsi="Calibri" w:cs="Calibri"/>
                      <w:color w:val="000000"/>
                      <w:sz w:val="22"/>
                      <w:szCs w:val="22"/>
                      <w:lang w:val="en-GB" w:eastAsia="en-GB"/>
                    </w:rPr>
                    <w:t>Sex of the tenant</w:t>
                  </w:r>
                </w:p>
              </w:tc>
              <w:tc>
                <w:tcPr>
                  <w:tcW w:w="37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29978A" w14:textId="77777777" w:rsidR="00FB489F" w:rsidRPr="00FB489F" w:rsidRDefault="00FB489F" w:rsidP="00FB489F">
                  <w:pPr>
                    <w:jc w:val="center"/>
                    <w:rPr>
                      <w:rFonts w:ascii="Calibri" w:eastAsia="Times New Roman" w:hAnsi="Calibri" w:cs="Calibri"/>
                      <w:color w:val="000000"/>
                      <w:sz w:val="22"/>
                      <w:szCs w:val="22"/>
                      <w:lang w:val="en-GB" w:eastAsia="en-GB"/>
                    </w:rPr>
                  </w:pPr>
                  <w:r w:rsidRPr="00FB489F">
                    <w:rPr>
                      <w:rFonts w:ascii="Calibri" w:eastAsia="Times New Roman" w:hAnsi="Calibri" w:cs="Calibri"/>
                      <w:color w:val="000000"/>
                      <w:sz w:val="22"/>
                      <w:szCs w:val="22"/>
                      <w:lang w:val="en-GB" w:eastAsia="en-GB"/>
                    </w:rPr>
                    <w:t>Tenancy types</w:t>
                  </w:r>
                </w:p>
              </w:tc>
              <w:tc>
                <w:tcPr>
                  <w:tcW w:w="24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A73F15" w14:textId="77777777" w:rsidR="00FB489F" w:rsidRPr="00FB489F" w:rsidRDefault="00FB489F" w:rsidP="00FB489F">
                  <w:pPr>
                    <w:jc w:val="center"/>
                    <w:rPr>
                      <w:rFonts w:ascii="Calibri" w:eastAsia="Times New Roman" w:hAnsi="Calibri" w:cs="Calibri"/>
                      <w:color w:val="000000"/>
                      <w:sz w:val="22"/>
                      <w:szCs w:val="22"/>
                      <w:lang w:val="en-GB" w:eastAsia="en-GB"/>
                    </w:rPr>
                  </w:pPr>
                  <w:r w:rsidRPr="00FB489F">
                    <w:rPr>
                      <w:rFonts w:ascii="Calibri" w:eastAsia="Times New Roman" w:hAnsi="Calibri" w:cs="Calibri"/>
                      <w:color w:val="000000"/>
                      <w:sz w:val="22"/>
                      <w:szCs w:val="22"/>
                      <w:lang w:val="en-GB" w:eastAsia="en-GB"/>
                    </w:rPr>
                    <w:t>Borough population</w:t>
                  </w:r>
                </w:p>
              </w:tc>
            </w:tr>
            <w:tr w:rsidR="006539AE" w:rsidRPr="00FB489F" w14:paraId="4559BC51" w14:textId="77777777" w:rsidTr="00FB489F">
              <w:trPr>
                <w:trHeight w:val="300"/>
              </w:trPr>
              <w:tc>
                <w:tcPr>
                  <w:tcW w:w="1023" w:type="dxa"/>
                  <w:vMerge/>
                  <w:tcBorders>
                    <w:top w:val="single" w:sz="4" w:space="0" w:color="auto"/>
                    <w:left w:val="single" w:sz="4" w:space="0" w:color="auto"/>
                    <w:bottom w:val="single" w:sz="4" w:space="0" w:color="000000"/>
                    <w:right w:val="single" w:sz="4" w:space="0" w:color="auto"/>
                  </w:tcBorders>
                  <w:vAlign w:val="center"/>
                  <w:hideMark/>
                </w:tcPr>
                <w:p w14:paraId="3659F5C0" w14:textId="77777777" w:rsidR="00FB489F" w:rsidRPr="00FB489F" w:rsidRDefault="00FB489F" w:rsidP="00FB489F">
                  <w:pPr>
                    <w:rPr>
                      <w:rFonts w:ascii="Calibri" w:eastAsia="Times New Roman" w:hAnsi="Calibri" w:cs="Calibri"/>
                      <w:color w:val="000000"/>
                      <w:sz w:val="22"/>
                      <w:szCs w:val="22"/>
                      <w:lang w:val="en-GB" w:eastAsia="en-GB"/>
                    </w:rPr>
                  </w:pPr>
                </w:p>
              </w:tc>
              <w:tc>
                <w:tcPr>
                  <w:tcW w:w="943" w:type="dxa"/>
                  <w:tcBorders>
                    <w:top w:val="nil"/>
                    <w:left w:val="nil"/>
                    <w:bottom w:val="single" w:sz="4" w:space="0" w:color="auto"/>
                    <w:right w:val="single" w:sz="4" w:space="0" w:color="auto"/>
                  </w:tcBorders>
                  <w:shd w:val="clear" w:color="auto" w:fill="auto"/>
                  <w:noWrap/>
                  <w:vAlign w:val="center"/>
                  <w:hideMark/>
                </w:tcPr>
                <w:p w14:paraId="3435A157" w14:textId="77777777" w:rsidR="00FB489F" w:rsidRPr="00FB489F" w:rsidRDefault="00FB489F" w:rsidP="00FB489F">
                  <w:pPr>
                    <w:jc w:val="center"/>
                    <w:rPr>
                      <w:rFonts w:ascii="Calibri" w:eastAsia="Times New Roman" w:hAnsi="Calibri" w:cs="Calibri"/>
                      <w:color w:val="000000"/>
                      <w:sz w:val="22"/>
                      <w:szCs w:val="22"/>
                      <w:lang w:val="en-GB" w:eastAsia="en-GB"/>
                    </w:rPr>
                  </w:pPr>
                  <w:r w:rsidRPr="00FB489F">
                    <w:rPr>
                      <w:rFonts w:ascii="Calibri" w:eastAsia="Times New Roman" w:hAnsi="Calibri" w:cs="Calibri"/>
                      <w:color w:val="000000"/>
                      <w:sz w:val="22"/>
                      <w:szCs w:val="22"/>
                      <w:lang w:val="en-GB" w:eastAsia="en-GB"/>
                    </w:rPr>
                    <w:t>FFTTs</w:t>
                  </w:r>
                </w:p>
              </w:tc>
              <w:tc>
                <w:tcPr>
                  <w:tcW w:w="831" w:type="dxa"/>
                  <w:tcBorders>
                    <w:top w:val="nil"/>
                    <w:left w:val="nil"/>
                    <w:bottom w:val="single" w:sz="4" w:space="0" w:color="auto"/>
                    <w:right w:val="single" w:sz="4" w:space="0" w:color="auto"/>
                  </w:tcBorders>
                  <w:shd w:val="clear" w:color="auto" w:fill="auto"/>
                  <w:noWrap/>
                  <w:vAlign w:val="center"/>
                  <w:hideMark/>
                </w:tcPr>
                <w:p w14:paraId="087B513D" w14:textId="77777777" w:rsidR="00FB489F" w:rsidRPr="00FB489F" w:rsidRDefault="00FB489F" w:rsidP="00FB489F">
                  <w:pPr>
                    <w:jc w:val="center"/>
                    <w:rPr>
                      <w:rFonts w:ascii="Calibri" w:eastAsia="Times New Roman" w:hAnsi="Calibri" w:cs="Calibri"/>
                      <w:color w:val="000000"/>
                      <w:sz w:val="22"/>
                      <w:szCs w:val="22"/>
                      <w:lang w:val="en-GB" w:eastAsia="en-GB"/>
                    </w:rPr>
                  </w:pPr>
                  <w:r w:rsidRPr="00FB489F">
                    <w:rPr>
                      <w:rFonts w:ascii="Calibri" w:eastAsia="Times New Roman" w:hAnsi="Calibri" w:cs="Calibri"/>
                      <w:color w:val="000000"/>
                      <w:sz w:val="22"/>
                      <w:szCs w:val="22"/>
                      <w:lang w:val="en-GB" w:eastAsia="en-GB"/>
                    </w:rPr>
                    <w:t>Intro</w:t>
                  </w:r>
                </w:p>
              </w:tc>
              <w:tc>
                <w:tcPr>
                  <w:tcW w:w="1121" w:type="dxa"/>
                  <w:tcBorders>
                    <w:top w:val="nil"/>
                    <w:left w:val="nil"/>
                    <w:bottom w:val="single" w:sz="4" w:space="0" w:color="auto"/>
                    <w:right w:val="single" w:sz="4" w:space="0" w:color="auto"/>
                  </w:tcBorders>
                  <w:shd w:val="clear" w:color="auto" w:fill="auto"/>
                  <w:noWrap/>
                  <w:vAlign w:val="center"/>
                  <w:hideMark/>
                </w:tcPr>
                <w:p w14:paraId="7DE84156" w14:textId="77777777" w:rsidR="00FB489F" w:rsidRPr="00FB489F" w:rsidRDefault="00FB489F" w:rsidP="00FB489F">
                  <w:pPr>
                    <w:jc w:val="center"/>
                    <w:rPr>
                      <w:rFonts w:ascii="Calibri" w:eastAsia="Times New Roman" w:hAnsi="Calibri" w:cs="Calibri"/>
                      <w:color w:val="000000"/>
                      <w:sz w:val="22"/>
                      <w:szCs w:val="22"/>
                      <w:lang w:val="en-GB" w:eastAsia="en-GB"/>
                    </w:rPr>
                  </w:pPr>
                  <w:r w:rsidRPr="00FB489F">
                    <w:rPr>
                      <w:rFonts w:ascii="Calibri" w:eastAsia="Times New Roman" w:hAnsi="Calibri" w:cs="Calibri"/>
                      <w:color w:val="000000"/>
                      <w:sz w:val="22"/>
                      <w:szCs w:val="22"/>
                      <w:lang w:val="en-GB" w:eastAsia="en-GB"/>
                    </w:rPr>
                    <w:t>Secure</w:t>
                  </w:r>
                </w:p>
              </w:tc>
              <w:tc>
                <w:tcPr>
                  <w:tcW w:w="857" w:type="dxa"/>
                  <w:tcBorders>
                    <w:top w:val="nil"/>
                    <w:left w:val="nil"/>
                    <w:bottom w:val="single" w:sz="4" w:space="0" w:color="auto"/>
                    <w:right w:val="single" w:sz="4" w:space="0" w:color="auto"/>
                  </w:tcBorders>
                  <w:shd w:val="clear" w:color="auto" w:fill="auto"/>
                  <w:noWrap/>
                  <w:vAlign w:val="center"/>
                  <w:hideMark/>
                </w:tcPr>
                <w:p w14:paraId="521F7894" w14:textId="77777777" w:rsidR="00FB489F" w:rsidRPr="00FB489F" w:rsidRDefault="00FB489F" w:rsidP="00FB489F">
                  <w:pPr>
                    <w:jc w:val="center"/>
                    <w:rPr>
                      <w:rFonts w:ascii="Calibri" w:eastAsia="Times New Roman" w:hAnsi="Calibri" w:cs="Calibri"/>
                      <w:color w:val="000000"/>
                      <w:sz w:val="22"/>
                      <w:szCs w:val="22"/>
                      <w:lang w:val="en-GB" w:eastAsia="en-GB"/>
                    </w:rPr>
                  </w:pPr>
                  <w:r w:rsidRPr="00FB489F">
                    <w:rPr>
                      <w:rFonts w:ascii="Calibri" w:eastAsia="Times New Roman" w:hAnsi="Calibri" w:cs="Calibri"/>
                      <w:color w:val="000000"/>
                      <w:sz w:val="22"/>
                      <w:szCs w:val="22"/>
                      <w:lang w:val="en-GB" w:eastAsia="en-GB"/>
                    </w:rPr>
                    <w:t>Total</w:t>
                  </w:r>
                </w:p>
              </w:tc>
              <w:tc>
                <w:tcPr>
                  <w:tcW w:w="1317" w:type="dxa"/>
                  <w:tcBorders>
                    <w:top w:val="nil"/>
                    <w:left w:val="nil"/>
                    <w:bottom w:val="single" w:sz="4" w:space="0" w:color="auto"/>
                    <w:right w:val="single" w:sz="4" w:space="0" w:color="auto"/>
                  </w:tcBorders>
                  <w:shd w:val="clear" w:color="auto" w:fill="auto"/>
                  <w:noWrap/>
                  <w:vAlign w:val="center"/>
                  <w:hideMark/>
                </w:tcPr>
                <w:p w14:paraId="1C6194D1" w14:textId="77777777" w:rsidR="00FB489F" w:rsidRPr="00FB489F" w:rsidRDefault="00FB489F" w:rsidP="00FB489F">
                  <w:pPr>
                    <w:jc w:val="center"/>
                    <w:rPr>
                      <w:rFonts w:ascii="Calibri" w:eastAsia="Times New Roman" w:hAnsi="Calibri" w:cs="Calibri"/>
                      <w:color w:val="000000"/>
                      <w:sz w:val="22"/>
                      <w:szCs w:val="22"/>
                      <w:lang w:val="en-GB" w:eastAsia="en-GB"/>
                    </w:rPr>
                  </w:pPr>
                  <w:r w:rsidRPr="00FB489F">
                    <w:rPr>
                      <w:rFonts w:ascii="Calibri" w:eastAsia="Times New Roman" w:hAnsi="Calibri" w:cs="Calibri"/>
                      <w:color w:val="000000"/>
                      <w:sz w:val="22"/>
                      <w:szCs w:val="22"/>
                      <w:lang w:val="en-GB" w:eastAsia="en-GB"/>
                    </w:rPr>
                    <w:t>No. of residents</w:t>
                  </w:r>
                </w:p>
              </w:tc>
              <w:tc>
                <w:tcPr>
                  <w:tcW w:w="1177" w:type="dxa"/>
                  <w:tcBorders>
                    <w:top w:val="nil"/>
                    <w:left w:val="nil"/>
                    <w:bottom w:val="single" w:sz="4" w:space="0" w:color="auto"/>
                    <w:right w:val="single" w:sz="4" w:space="0" w:color="auto"/>
                  </w:tcBorders>
                  <w:shd w:val="clear" w:color="auto" w:fill="auto"/>
                  <w:noWrap/>
                  <w:vAlign w:val="center"/>
                  <w:hideMark/>
                </w:tcPr>
                <w:p w14:paraId="6696E19A" w14:textId="77777777" w:rsidR="00FB489F" w:rsidRPr="00FB489F" w:rsidRDefault="00FB489F" w:rsidP="00FB489F">
                  <w:pPr>
                    <w:jc w:val="center"/>
                    <w:rPr>
                      <w:rFonts w:ascii="Calibri" w:eastAsia="Times New Roman" w:hAnsi="Calibri" w:cs="Calibri"/>
                      <w:color w:val="000000"/>
                      <w:sz w:val="22"/>
                      <w:szCs w:val="22"/>
                      <w:lang w:val="en-GB" w:eastAsia="en-GB"/>
                    </w:rPr>
                  </w:pPr>
                  <w:r w:rsidRPr="00FB489F">
                    <w:rPr>
                      <w:rFonts w:ascii="Calibri" w:eastAsia="Times New Roman" w:hAnsi="Calibri" w:cs="Calibri"/>
                      <w:color w:val="000000"/>
                      <w:sz w:val="22"/>
                      <w:szCs w:val="22"/>
                      <w:lang w:val="en-GB" w:eastAsia="en-GB"/>
                    </w:rPr>
                    <w:t>% of residents</w:t>
                  </w:r>
                </w:p>
              </w:tc>
            </w:tr>
            <w:tr w:rsidR="00574DBE" w:rsidRPr="00FB489F" w14:paraId="20E68B9F" w14:textId="77777777" w:rsidTr="00574DBE">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546E" w14:textId="50F3114D" w:rsidR="00574DBE" w:rsidRPr="00FB489F" w:rsidRDefault="00574DBE" w:rsidP="00574DBE">
                  <w:pPr>
                    <w:rPr>
                      <w:rFonts w:ascii="Calibri" w:eastAsia="Times New Roman" w:hAnsi="Calibri" w:cs="Calibri"/>
                      <w:color w:val="000000"/>
                      <w:sz w:val="22"/>
                      <w:szCs w:val="22"/>
                      <w:lang w:val="en-GB" w:eastAsia="en-GB"/>
                    </w:rPr>
                  </w:pPr>
                  <w:r>
                    <w:rPr>
                      <w:rFonts w:ascii="Calibri" w:hAnsi="Calibri" w:cs="Calibri"/>
                      <w:color w:val="000000"/>
                      <w:sz w:val="22"/>
                      <w:szCs w:val="22"/>
                    </w:rPr>
                    <w:t>Female</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14:paraId="21A5D41C" w14:textId="416A60E4"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70%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71C6E8F8" w14:textId="7D09F0D7"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61%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76E47823" w14:textId="41720BDD"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67%</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35E1D545" w14:textId="16EB0784"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67%</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33BF89F7" w14:textId="0344429F"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171,673</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561C90A9" w14:textId="158060CE"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52%</w:t>
                  </w:r>
                </w:p>
              </w:tc>
            </w:tr>
            <w:tr w:rsidR="00574DBE" w:rsidRPr="00FB489F" w14:paraId="2C328058" w14:textId="77777777" w:rsidTr="00574DBE">
              <w:trPr>
                <w:trHeight w:val="30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71FA3" w14:textId="3B5DEC10" w:rsidR="00574DBE" w:rsidRPr="00FB489F" w:rsidRDefault="00574DBE" w:rsidP="00574DBE">
                  <w:pPr>
                    <w:rPr>
                      <w:rFonts w:ascii="Calibri" w:eastAsia="Times New Roman" w:hAnsi="Calibri" w:cs="Calibri"/>
                      <w:color w:val="000000"/>
                      <w:sz w:val="22"/>
                      <w:szCs w:val="22"/>
                      <w:lang w:val="en-GB" w:eastAsia="en-GB"/>
                    </w:rPr>
                  </w:pPr>
                  <w:r>
                    <w:rPr>
                      <w:rFonts w:ascii="Calibri" w:hAnsi="Calibri" w:cs="Calibri"/>
                      <w:color w:val="000000"/>
                      <w:sz w:val="22"/>
                      <w:szCs w:val="22"/>
                    </w:rPr>
                    <w:t>Male</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14:paraId="25D597FE" w14:textId="37EAAB09"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30%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E34B4B5" w14:textId="453425E6"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39%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17053788" w14:textId="7166706E"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33%</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3E302397" w14:textId="0DA5AC26"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33%</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57D220C2" w14:textId="07390B4F"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158,062</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333FA891" w14:textId="1556D58A" w:rsidR="00574DBE" w:rsidRPr="00FB489F" w:rsidRDefault="00574DBE" w:rsidP="00574DBE">
                  <w:pPr>
                    <w:jc w:val="center"/>
                    <w:rPr>
                      <w:rFonts w:ascii="Calibri" w:eastAsia="Times New Roman" w:hAnsi="Calibri" w:cs="Calibri"/>
                      <w:color w:val="000000"/>
                      <w:sz w:val="22"/>
                      <w:szCs w:val="22"/>
                      <w:lang w:val="en-GB" w:eastAsia="en-GB"/>
                    </w:rPr>
                  </w:pPr>
                  <w:r>
                    <w:rPr>
                      <w:rFonts w:ascii="Calibri" w:hAnsi="Calibri" w:cs="Calibri"/>
                      <w:color w:val="000000"/>
                      <w:sz w:val="22"/>
                      <w:szCs w:val="22"/>
                    </w:rPr>
                    <w:t>48%</w:t>
                  </w:r>
                </w:p>
              </w:tc>
            </w:tr>
          </w:tbl>
          <w:p w14:paraId="7A5A923E" w14:textId="4C6BEB81" w:rsidR="006745CF" w:rsidRDefault="006745CF" w:rsidP="00097418">
            <w:pPr>
              <w:rPr>
                <w:bCs/>
                <w:lang w:val="en-GB"/>
              </w:rPr>
            </w:pPr>
          </w:p>
          <w:p w14:paraId="6336829C" w14:textId="15CE07F8" w:rsidR="008D5B0A" w:rsidRPr="008D5B0A" w:rsidRDefault="008D5B0A" w:rsidP="00097418">
            <w:pPr>
              <w:rPr>
                <w:bCs/>
                <w:u w:val="single"/>
                <w:lang w:val="en-GB"/>
              </w:rPr>
            </w:pPr>
            <w:r w:rsidRPr="00204601">
              <w:rPr>
                <w:bCs/>
                <w:u w:val="single"/>
                <w:lang w:val="en-GB"/>
              </w:rPr>
              <w:t>Households</w:t>
            </w:r>
            <w:r>
              <w:rPr>
                <w:bCs/>
                <w:u w:val="single"/>
                <w:lang w:val="en-GB"/>
              </w:rPr>
              <w:t xml:space="preserve"> with a</w:t>
            </w:r>
            <w:r w:rsidRPr="00204601">
              <w:rPr>
                <w:bCs/>
                <w:u w:val="single"/>
                <w:lang w:val="en-GB"/>
              </w:rPr>
              <w:t xml:space="preserve"> 5-bed plus </w:t>
            </w:r>
            <w:r>
              <w:rPr>
                <w:bCs/>
                <w:u w:val="single"/>
                <w:lang w:val="en-GB"/>
              </w:rPr>
              <w:t>housing need</w:t>
            </w:r>
            <w:r w:rsidRPr="00204601">
              <w:rPr>
                <w:bCs/>
                <w:u w:val="single"/>
                <w:lang w:val="en-GB"/>
              </w:rPr>
              <w:t>:</w:t>
            </w:r>
          </w:p>
          <w:p w14:paraId="7EDE7B61" w14:textId="77777777" w:rsidR="008D5B0A" w:rsidRDefault="008D5B0A" w:rsidP="00097418">
            <w:pPr>
              <w:rPr>
                <w:bCs/>
                <w:lang w:val="en-GB"/>
              </w:rPr>
            </w:pPr>
          </w:p>
          <w:p w14:paraId="1B781419" w14:textId="75E43F7C" w:rsidR="00385E3F" w:rsidRDefault="0097122C" w:rsidP="00097418">
            <w:pPr>
              <w:rPr>
                <w:bCs/>
                <w:lang w:val="en-GB"/>
              </w:rPr>
            </w:pPr>
            <w:r>
              <w:rPr>
                <w:bCs/>
                <w:lang w:val="en-GB"/>
              </w:rPr>
              <w:t xml:space="preserve">Of the 281 households requiring a 5-bed plus property, </w:t>
            </w:r>
            <w:r w:rsidR="00F71912">
              <w:rPr>
                <w:bCs/>
                <w:lang w:val="en-GB"/>
              </w:rPr>
              <w:t>203 of them are female, however, the overall number of female applicants requiring a property of any bedroom size is 7210</w:t>
            </w:r>
            <w:r w:rsidR="00CD50F2">
              <w:rPr>
                <w:bCs/>
                <w:lang w:val="en-GB"/>
              </w:rPr>
              <w:t>.</w:t>
            </w:r>
            <w:r w:rsidR="00EF7F7B">
              <w:rPr>
                <w:bCs/>
                <w:lang w:val="en-GB"/>
              </w:rPr>
              <w:t xml:space="preserve"> </w:t>
            </w:r>
            <w:r w:rsidR="00B85FEB">
              <w:rPr>
                <w:bCs/>
                <w:lang w:val="en-GB"/>
              </w:rPr>
              <w:t>Furthermore, t</w:t>
            </w:r>
            <w:r w:rsidR="00EF7F7B">
              <w:rPr>
                <w:bCs/>
                <w:lang w:val="en-GB"/>
              </w:rPr>
              <w:t>he number of actual 5-bed plus propert</w:t>
            </w:r>
            <w:r w:rsidR="00127391">
              <w:rPr>
                <w:bCs/>
                <w:lang w:val="en-GB"/>
              </w:rPr>
              <w:t>ies</w:t>
            </w:r>
            <w:r w:rsidR="00EF7F7B">
              <w:rPr>
                <w:bCs/>
                <w:lang w:val="en-GB"/>
              </w:rPr>
              <w:t xml:space="preserve"> due to be let to </w:t>
            </w:r>
            <w:r w:rsidR="00B85FEB">
              <w:rPr>
                <w:bCs/>
                <w:lang w:val="en-GB"/>
              </w:rPr>
              <w:t xml:space="preserve">households waiting for larger properties is significantly lower than the </w:t>
            </w:r>
            <w:r w:rsidR="00635236">
              <w:rPr>
                <w:bCs/>
                <w:lang w:val="en-GB"/>
              </w:rPr>
              <w:t xml:space="preserve">demand, with only seven 5-bed plus properties being let during 2021/22 and </w:t>
            </w:r>
            <w:r w:rsidR="00127391">
              <w:rPr>
                <w:bCs/>
                <w:lang w:val="en-GB"/>
              </w:rPr>
              <w:t xml:space="preserve">zero have been let from April 2022 to July 2022. Therefore, </w:t>
            </w:r>
            <w:r w:rsidR="00766825">
              <w:rPr>
                <w:bCs/>
                <w:lang w:val="en-GB"/>
              </w:rPr>
              <w:t xml:space="preserve">the issuing of FFTTs for 5-bed plus properties will not put any particular group into a disadvantage since the </w:t>
            </w:r>
            <w:r w:rsidR="007C58D0">
              <w:rPr>
                <w:bCs/>
                <w:lang w:val="en-GB"/>
              </w:rPr>
              <w:t>supply is so low.</w:t>
            </w:r>
          </w:p>
          <w:p w14:paraId="3591CD2C" w14:textId="77777777" w:rsidR="00385E3F" w:rsidRDefault="00385E3F" w:rsidP="00097418">
            <w:pPr>
              <w:rPr>
                <w:bCs/>
                <w:lang w:val="en-GB"/>
              </w:rPr>
            </w:pPr>
          </w:p>
          <w:tbl>
            <w:tblPr>
              <w:tblW w:w="7880" w:type="dxa"/>
              <w:tblLook w:val="04A0" w:firstRow="1" w:lastRow="0" w:firstColumn="1" w:lastColumn="0" w:noHBand="0" w:noVBand="1"/>
            </w:tblPr>
            <w:tblGrid>
              <w:gridCol w:w="1174"/>
              <w:gridCol w:w="1149"/>
              <w:gridCol w:w="1049"/>
              <w:gridCol w:w="1116"/>
              <w:gridCol w:w="1123"/>
              <w:gridCol w:w="1160"/>
              <w:gridCol w:w="1109"/>
            </w:tblGrid>
            <w:tr w:rsidR="007C58D0" w:rsidRPr="00620073" w14:paraId="6597B7CA" w14:textId="77777777" w:rsidTr="00DC68DC">
              <w:trPr>
                <w:trHeight w:val="300"/>
              </w:trPr>
              <w:tc>
                <w:tcPr>
                  <w:tcW w:w="11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5995" w14:textId="35792C79" w:rsidR="007C58D0" w:rsidRPr="00620073" w:rsidRDefault="007C58D0" w:rsidP="007C58D0">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Sex</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9F7C13" w14:textId="77777777" w:rsidR="007C58D0" w:rsidRPr="00620073" w:rsidRDefault="007C58D0" w:rsidP="007C58D0">
                  <w:pPr>
                    <w:jc w:val="cente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0 to 4-beds</w:t>
                  </w:r>
                </w:p>
              </w:tc>
              <w:tc>
                <w:tcPr>
                  <w:tcW w:w="2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67C1AA" w14:textId="77777777" w:rsidR="007C58D0" w:rsidRPr="00620073" w:rsidRDefault="007C58D0" w:rsidP="007C58D0">
                  <w:pPr>
                    <w:jc w:val="cente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5-bed plus</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7D6BA8" w14:textId="77777777" w:rsidR="007C58D0" w:rsidRPr="00620073" w:rsidRDefault="007C58D0" w:rsidP="007C58D0">
                  <w:pPr>
                    <w:jc w:val="center"/>
                    <w:rPr>
                      <w:rFonts w:ascii="Calibri" w:eastAsia="Times New Roman" w:hAnsi="Calibri" w:cs="Calibri"/>
                      <w:b/>
                      <w:bCs/>
                      <w:color w:val="000000"/>
                      <w:sz w:val="20"/>
                      <w:szCs w:val="20"/>
                      <w:lang w:val="en-GB" w:eastAsia="en-GB"/>
                    </w:rPr>
                  </w:pPr>
                  <w:r w:rsidRPr="00620073">
                    <w:rPr>
                      <w:rFonts w:ascii="Calibri" w:eastAsia="Times New Roman" w:hAnsi="Calibri" w:cs="Calibri"/>
                      <w:b/>
                      <w:bCs/>
                      <w:color w:val="000000"/>
                      <w:sz w:val="20"/>
                      <w:szCs w:val="20"/>
                      <w:lang w:val="en-GB" w:eastAsia="en-GB"/>
                    </w:rPr>
                    <w:t>All beds</w:t>
                  </w:r>
                </w:p>
              </w:tc>
            </w:tr>
            <w:tr w:rsidR="007C58D0" w:rsidRPr="00620073" w14:paraId="60E17014" w14:textId="77777777" w:rsidTr="00DC68DC">
              <w:trPr>
                <w:trHeight w:val="300"/>
              </w:trPr>
              <w:tc>
                <w:tcPr>
                  <w:tcW w:w="1174" w:type="dxa"/>
                  <w:vMerge/>
                  <w:tcBorders>
                    <w:top w:val="single" w:sz="4" w:space="0" w:color="auto"/>
                    <w:left w:val="single" w:sz="4" w:space="0" w:color="auto"/>
                    <w:bottom w:val="single" w:sz="4" w:space="0" w:color="auto"/>
                    <w:right w:val="single" w:sz="4" w:space="0" w:color="auto"/>
                  </w:tcBorders>
                  <w:vAlign w:val="center"/>
                  <w:hideMark/>
                </w:tcPr>
                <w:p w14:paraId="08729D39" w14:textId="77777777" w:rsidR="007C58D0" w:rsidRPr="00620073" w:rsidRDefault="007C58D0" w:rsidP="007C58D0">
                  <w:pPr>
                    <w:rPr>
                      <w:rFonts w:ascii="Calibri" w:eastAsia="Times New Roman" w:hAnsi="Calibri" w:cs="Calibri"/>
                      <w:b/>
                      <w:bCs/>
                      <w:color w:val="000000"/>
                      <w:sz w:val="20"/>
                      <w:szCs w:val="20"/>
                      <w:lang w:val="en-GB" w:eastAsia="en-GB"/>
                    </w:rPr>
                  </w:pPr>
                </w:p>
              </w:tc>
              <w:tc>
                <w:tcPr>
                  <w:tcW w:w="1149" w:type="dxa"/>
                  <w:tcBorders>
                    <w:top w:val="nil"/>
                    <w:left w:val="nil"/>
                    <w:bottom w:val="single" w:sz="4" w:space="0" w:color="auto"/>
                    <w:right w:val="single" w:sz="4" w:space="0" w:color="auto"/>
                  </w:tcBorders>
                  <w:shd w:val="clear" w:color="auto" w:fill="auto"/>
                  <w:noWrap/>
                  <w:vAlign w:val="center"/>
                  <w:hideMark/>
                </w:tcPr>
                <w:p w14:paraId="30064935" w14:textId="77777777" w:rsidR="007C58D0" w:rsidRPr="00620073" w:rsidRDefault="007C58D0" w:rsidP="007C58D0">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w:t>
                  </w:r>
                  <w:r w:rsidRPr="003A6B7A">
                    <w:rPr>
                      <w:rFonts w:ascii="Calibri" w:eastAsia="Times New Roman" w:hAnsi="Calibri" w:cs="Calibri"/>
                      <w:color w:val="000000"/>
                      <w:sz w:val="20"/>
                      <w:szCs w:val="20"/>
                      <w:lang w:val="en-GB" w:eastAsia="en-GB"/>
                    </w:rPr>
                    <w:t xml:space="preserve"> of applicants</w:t>
                  </w:r>
                </w:p>
              </w:tc>
              <w:tc>
                <w:tcPr>
                  <w:tcW w:w="1049" w:type="dxa"/>
                  <w:tcBorders>
                    <w:top w:val="nil"/>
                    <w:left w:val="nil"/>
                    <w:bottom w:val="single" w:sz="4" w:space="0" w:color="auto"/>
                    <w:right w:val="single" w:sz="4" w:space="0" w:color="auto"/>
                  </w:tcBorders>
                  <w:shd w:val="clear" w:color="auto" w:fill="auto"/>
                  <w:noWrap/>
                  <w:vAlign w:val="center"/>
                  <w:hideMark/>
                </w:tcPr>
                <w:p w14:paraId="7C334440" w14:textId="77777777" w:rsidR="007C58D0" w:rsidRPr="00620073" w:rsidRDefault="007C58D0" w:rsidP="007C58D0">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no.</w:t>
                  </w:r>
                  <w:r w:rsidRPr="003A6B7A">
                    <w:rPr>
                      <w:rFonts w:ascii="Calibri" w:eastAsia="Times New Roman" w:hAnsi="Calibri" w:cs="Calibri"/>
                      <w:color w:val="000000"/>
                      <w:sz w:val="20"/>
                      <w:szCs w:val="20"/>
                      <w:lang w:val="en-GB" w:eastAsia="en-GB"/>
                    </w:rPr>
                    <w:t xml:space="preserve"> of applicants</w:t>
                  </w:r>
                </w:p>
              </w:tc>
              <w:tc>
                <w:tcPr>
                  <w:tcW w:w="1116" w:type="dxa"/>
                  <w:tcBorders>
                    <w:top w:val="nil"/>
                    <w:left w:val="nil"/>
                    <w:bottom w:val="single" w:sz="4" w:space="0" w:color="auto"/>
                    <w:right w:val="single" w:sz="4" w:space="0" w:color="auto"/>
                  </w:tcBorders>
                  <w:shd w:val="clear" w:color="auto" w:fill="auto"/>
                  <w:noWrap/>
                  <w:vAlign w:val="center"/>
                  <w:hideMark/>
                </w:tcPr>
                <w:p w14:paraId="55CE4ED3" w14:textId="77777777" w:rsidR="007C58D0" w:rsidRPr="00620073" w:rsidRDefault="007C58D0" w:rsidP="007C58D0">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w:t>
                  </w:r>
                  <w:r w:rsidRPr="003A6B7A">
                    <w:rPr>
                      <w:rFonts w:ascii="Calibri" w:eastAsia="Times New Roman" w:hAnsi="Calibri" w:cs="Calibri"/>
                      <w:color w:val="000000"/>
                      <w:sz w:val="20"/>
                      <w:szCs w:val="20"/>
                      <w:lang w:val="en-GB" w:eastAsia="en-GB"/>
                    </w:rPr>
                    <w:t xml:space="preserve"> of applicants</w:t>
                  </w:r>
                </w:p>
              </w:tc>
              <w:tc>
                <w:tcPr>
                  <w:tcW w:w="1123" w:type="dxa"/>
                  <w:tcBorders>
                    <w:top w:val="nil"/>
                    <w:left w:val="nil"/>
                    <w:bottom w:val="single" w:sz="4" w:space="0" w:color="auto"/>
                    <w:right w:val="single" w:sz="4" w:space="0" w:color="auto"/>
                  </w:tcBorders>
                  <w:shd w:val="clear" w:color="auto" w:fill="auto"/>
                  <w:noWrap/>
                  <w:vAlign w:val="center"/>
                  <w:hideMark/>
                </w:tcPr>
                <w:p w14:paraId="66B2CCFE" w14:textId="77777777" w:rsidR="007C58D0" w:rsidRPr="00620073" w:rsidRDefault="007C58D0" w:rsidP="007C58D0">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no.</w:t>
                  </w:r>
                  <w:r w:rsidRPr="003A6B7A">
                    <w:rPr>
                      <w:rFonts w:ascii="Calibri" w:eastAsia="Times New Roman" w:hAnsi="Calibri" w:cs="Calibri"/>
                      <w:color w:val="000000"/>
                      <w:sz w:val="20"/>
                      <w:szCs w:val="20"/>
                      <w:lang w:val="en-GB" w:eastAsia="en-GB"/>
                    </w:rPr>
                    <w:t xml:space="preserve"> of applicants</w:t>
                  </w:r>
                </w:p>
              </w:tc>
              <w:tc>
                <w:tcPr>
                  <w:tcW w:w="1160" w:type="dxa"/>
                  <w:tcBorders>
                    <w:top w:val="nil"/>
                    <w:left w:val="nil"/>
                    <w:bottom w:val="single" w:sz="4" w:space="0" w:color="auto"/>
                    <w:right w:val="single" w:sz="4" w:space="0" w:color="auto"/>
                  </w:tcBorders>
                  <w:shd w:val="clear" w:color="auto" w:fill="auto"/>
                  <w:noWrap/>
                  <w:vAlign w:val="center"/>
                  <w:hideMark/>
                </w:tcPr>
                <w:p w14:paraId="746F0C07" w14:textId="77777777" w:rsidR="007C58D0" w:rsidRPr="00620073" w:rsidRDefault="007C58D0" w:rsidP="007C58D0">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w:t>
                  </w:r>
                  <w:r w:rsidRPr="003A6B7A">
                    <w:rPr>
                      <w:rFonts w:ascii="Calibri" w:eastAsia="Times New Roman" w:hAnsi="Calibri" w:cs="Calibri"/>
                      <w:color w:val="000000"/>
                      <w:sz w:val="20"/>
                      <w:szCs w:val="20"/>
                      <w:lang w:val="en-GB" w:eastAsia="en-GB"/>
                    </w:rPr>
                    <w:t xml:space="preserve"> of applicants</w:t>
                  </w:r>
                </w:p>
              </w:tc>
              <w:tc>
                <w:tcPr>
                  <w:tcW w:w="1109" w:type="dxa"/>
                  <w:tcBorders>
                    <w:top w:val="nil"/>
                    <w:left w:val="nil"/>
                    <w:bottom w:val="single" w:sz="4" w:space="0" w:color="auto"/>
                    <w:right w:val="single" w:sz="4" w:space="0" w:color="auto"/>
                  </w:tcBorders>
                  <w:shd w:val="clear" w:color="auto" w:fill="auto"/>
                  <w:noWrap/>
                  <w:vAlign w:val="center"/>
                  <w:hideMark/>
                </w:tcPr>
                <w:p w14:paraId="632D6DFD" w14:textId="77777777" w:rsidR="007C58D0" w:rsidRPr="00620073" w:rsidRDefault="007C58D0" w:rsidP="007C58D0">
                  <w:pPr>
                    <w:jc w:val="center"/>
                    <w:rPr>
                      <w:rFonts w:ascii="Calibri" w:eastAsia="Times New Roman" w:hAnsi="Calibri" w:cs="Calibri"/>
                      <w:color w:val="000000"/>
                      <w:sz w:val="20"/>
                      <w:szCs w:val="20"/>
                      <w:lang w:val="en-GB" w:eastAsia="en-GB"/>
                    </w:rPr>
                  </w:pPr>
                  <w:r w:rsidRPr="00620073">
                    <w:rPr>
                      <w:rFonts w:ascii="Calibri" w:eastAsia="Times New Roman" w:hAnsi="Calibri" w:cs="Calibri"/>
                      <w:color w:val="000000"/>
                      <w:sz w:val="20"/>
                      <w:szCs w:val="20"/>
                      <w:lang w:val="en-GB" w:eastAsia="en-GB"/>
                    </w:rPr>
                    <w:t>no.</w:t>
                  </w:r>
                  <w:r w:rsidRPr="003A6B7A">
                    <w:rPr>
                      <w:rFonts w:ascii="Calibri" w:eastAsia="Times New Roman" w:hAnsi="Calibri" w:cs="Calibri"/>
                      <w:color w:val="000000"/>
                      <w:sz w:val="20"/>
                      <w:szCs w:val="20"/>
                      <w:lang w:val="en-GB" w:eastAsia="en-GB"/>
                    </w:rPr>
                    <w:t xml:space="preserve"> of applicants</w:t>
                  </w:r>
                </w:p>
              </w:tc>
            </w:tr>
            <w:tr w:rsidR="002E1485" w:rsidRPr="00620073" w14:paraId="0E67B12B" w14:textId="77777777" w:rsidTr="00DC68DC">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5A20E" w14:textId="4239AE5D" w:rsidR="002E1485" w:rsidRPr="00620073" w:rsidRDefault="002E1485" w:rsidP="002E1485">
                  <w:pP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Female</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5E76D76A" w14:textId="56B454EE"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63%</w:t>
                  </w:r>
                </w:p>
              </w:tc>
              <w:tc>
                <w:tcPr>
                  <w:tcW w:w="1049" w:type="dxa"/>
                  <w:tcBorders>
                    <w:top w:val="single" w:sz="4" w:space="0" w:color="auto"/>
                    <w:left w:val="nil"/>
                    <w:bottom w:val="single" w:sz="4" w:space="0" w:color="auto"/>
                    <w:right w:val="single" w:sz="4" w:space="0" w:color="auto"/>
                  </w:tcBorders>
                  <w:shd w:val="clear" w:color="auto" w:fill="auto"/>
                  <w:noWrap/>
                  <w:vAlign w:val="center"/>
                </w:tcPr>
                <w:p w14:paraId="1032DFAB" w14:textId="13CFE248"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7007</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0ABB54A7" w14:textId="16E0616C"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72%</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4FAB409E" w14:textId="3AB09E27"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203</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7DABED8" w14:textId="1153E4E3"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64%</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DD84F52" w14:textId="10A22CEF"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7210</w:t>
                  </w:r>
                </w:p>
              </w:tc>
            </w:tr>
            <w:tr w:rsidR="002E1485" w:rsidRPr="00620073" w14:paraId="7E85988B" w14:textId="77777777" w:rsidTr="00DC68DC">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3B0470D3" w14:textId="4CA26156" w:rsidR="002E1485" w:rsidRPr="002E1485" w:rsidRDefault="002E1485" w:rsidP="002E1485">
                  <w:pPr>
                    <w:rPr>
                      <w:rFonts w:ascii="Calibri" w:hAnsi="Calibri" w:cs="Calibri"/>
                      <w:color w:val="000000"/>
                      <w:sz w:val="20"/>
                      <w:szCs w:val="20"/>
                    </w:rPr>
                  </w:pPr>
                  <w:r w:rsidRPr="002E1485">
                    <w:rPr>
                      <w:rFonts w:ascii="Calibri" w:hAnsi="Calibri" w:cs="Calibri"/>
                      <w:color w:val="000000"/>
                      <w:sz w:val="20"/>
                      <w:szCs w:val="20"/>
                    </w:rPr>
                    <w:t>Male</w:t>
                  </w:r>
                </w:p>
              </w:tc>
              <w:tc>
                <w:tcPr>
                  <w:tcW w:w="1149" w:type="dxa"/>
                  <w:tcBorders>
                    <w:top w:val="nil"/>
                    <w:left w:val="nil"/>
                    <w:bottom w:val="single" w:sz="4" w:space="0" w:color="auto"/>
                    <w:right w:val="single" w:sz="4" w:space="0" w:color="auto"/>
                  </w:tcBorders>
                  <w:shd w:val="clear" w:color="auto" w:fill="auto"/>
                  <w:noWrap/>
                  <w:vAlign w:val="center"/>
                </w:tcPr>
                <w:p w14:paraId="34691CF4" w14:textId="2FEF1C2F" w:rsidR="002E1485" w:rsidRPr="002E1485" w:rsidRDefault="002E1485" w:rsidP="002E1485">
                  <w:pPr>
                    <w:jc w:val="center"/>
                    <w:rPr>
                      <w:rFonts w:ascii="Calibri" w:hAnsi="Calibri" w:cs="Calibri"/>
                      <w:color w:val="000000"/>
                      <w:sz w:val="20"/>
                      <w:szCs w:val="20"/>
                    </w:rPr>
                  </w:pPr>
                  <w:r w:rsidRPr="002E1485">
                    <w:rPr>
                      <w:rFonts w:ascii="Calibri" w:hAnsi="Calibri" w:cs="Calibri"/>
                      <w:color w:val="000000"/>
                      <w:sz w:val="20"/>
                      <w:szCs w:val="20"/>
                    </w:rPr>
                    <w:t>37%</w:t>
                  </w:r>
                </w:p>
              </w:tc>
              <w:tc>
                <w:tcPr>
                  <w:tcW w:w="1049" w:type="dxa"/>
                  <w:tcBorders>
                    <w:top w:val="nil"/>
                    <w:left w:val="nil"/>
                    <w:bottom w:val="single" w:sz="4" w:space="0" w:color="auto"/>
                    <w:right w:val="single" w:sz="4" w:space="0" w:color="auto"/>
                  </w:tcBorders>
                  <w:shd w:val="clear" w:color="auto" w:fill="auto"/>
                  <w:noWrap/>
                  <w:vAlign w:val="center"/>
                </w:tcPr>
                <w:p w14:paraId="3F888F5D" w14:textId="71C7C867" w:rsidR="002E1485" w:rsidRPr="002E1485" w:rsidRDefault="002E1485" w:rsidP="002E1485">
                  <w:pPr>
                    <w:jc w:val="center"/>
                    <w:rPr>
                      <w:rFonts w:ascii="Calibri" w:hAnsi="Calibri" w:cs="Calibri"/>
                      <w:color w:val="000000"/>
                      <w:sz w:val="20"/>
                      <w:szCs w:val="20"/>
                    </w:rPr>
                  </w:pPr>
                  <w:r w:rsidRPr="002E1485">
                    <w:rPr>
                      <w:rFonts w:ascii="Calibri" w:hAnsi="Calibri" w:cs="Calibri"/>
                      <w:color w:val="000000"/>
                      <w:sz w:val="20"/>
                      <w:szCs w:val="20"/>
                    </w:rPr>
                    <w:t>4047</w:t>
                  </w:r>
                </w:p>
              </w:tc>
              <w:tc>
                <w:tcPr>
                  <w:tcW w:w="1116" w:type="dxa"/>
                  <w:tcBorders>
                    <w:top w:val="nil"/>
                    <w:left w:val="nil"/>
                    <w:bottom w:val="single" w:sz="4" w:space="0" w:color="auto"/>
                    <w:right w:val="single" w:sz="4" w:space="0" w:color="auto"/>
                  </w:tcBorders>
                  <w:shd w:val="clear" w:color="auto" w:fill="auto"/>
                  <w:noWrap/>
                  <w:vAlign w:val="center"/>
                </w:tcPr>
                <w:p w14:paraId="74F0AAA3" w14:textId="39AAD51C" w:rsidR="002E1485" w:rsidRPr="002E1485" w:rsidRDefault="002E1485" w:rsidP="002E1485">
                  <w:pPr>
                    <w:jc w:val="center"/>
                    <w:rPr>
                      <w:rFonts w:ascii="Calibri" w:hAnsi="Calibri" w:cs="Calibri"/>
                      <w:color w:val="000000"/>
                      <w:sz w:val="20"/>
                      <w:szCs w:val="20"/>
                    </w:rPr>
                  </w:pPr>
                  <w:r w:rsidRPr="002E1485">
                    <w:rPr>
                      <w:rFonts w:ascii="Calibri" w:hAnsi="Calibri" w:cs="Calibri"/>
                      <w:color w:val="000000"/>
                      <w:sz w:val="20"/>
                      <w:szCs w:val="20"/>
                    </w:rPr>
                    <w:t>28%</w:t>
                  </w:r>
                </w:p>
              </w:tc>
              <w:tc>
                <w:tcPr>
                  <w:tcW w:w="1123" w:type="dxa"/>
                  <w:tcBorders>
                    <w:top w:val="nil"/>
                    <w:left w:val="nil"/>
                    <w:bottom w:val="single" w:sz="4" w:space="0" w:color="auto"/>
                    <w:right w:val="single" w:sz="4" w:space="0" w:color="auto"/>
                  </w:tcBorders>
                  <w:shd w:val="clear" w:color="auto" w:fill="auto"/>
                  <w:noWrap/>
                  <w:vAlign w:val="center"/>
                </w:tcPr>
                <w:p w14:paraId="4FCF36D6" w14:textId="485D89CA" w:rsidR="002E1485" w:rsidRPr="002E1485" w:rsidRDefault="002E1485" w:rsidP="002E1485">
                  <w:pPr>
                    <w:jc w:val="center"/>
                    <w:rPr>
                      <w:rFonts w:ascii="Calibri" w:hAnsi="Calibri" w:cs="Calibri"/>
                      <w:color w:val="000000"/>
                      <w:sz w:val="20"/>
                      <w:szCs w:val="20"/>
                    </w:rPr>
                  </w:pPr>
                  <w:r w:rsidRPr="002E1485">
                    <w:rPr>
                      <w:rFonts w:ascii="Calibri" w:hAnsi="Calibri" w:cs="Calibri"/>
                      <w:color w:val="000000"/>
                      <w:sz w:val="20"/>
                      <w:szCs w:val="20"/>
                    </w:rPr>
                    <w:t>78</w:t>
                  </w:r>
                </w:p>
              </w:tc>
              <w:tc>
                <w:tcPr>
                  <w:tcW w:w="1160" w:type="dxa"/>
                  <w:tcBorders>
                    <w:top w:val="nil"/>
                    <w:left w:val="nil"/>
                    <w:bottom w:val="single" w:sz="4" w:space="0" w:color="auto"/>
                    <w:right w:val="single" w:sz="4" w:space="0" w:color="auto"/>
                  </w:tcBorders>
                  <w:shd w:val="clear" w:color="auto" w:fill="auto"/>
                  <w:noWrap/>
                  <w:vAlign w:val="center"/>
                </w:tcPr>
                <w:p w14:paraId="5B7780E3" w14:textId="76CF91CC" w:rsidR="002E1485" w:rsidRPr="002E1485" w:rsidRDefault="002E1485" w:rsidP="002E1485">
                  <w:pPr>
                    <w:jc w:val="center"/>
                    <w:rPr>
                      <w:rFonts w:ascii="Calibri" w:hAnsi="Calibri" w:cs="Calibri"/>
                      <w:color w:val="000000"/>
                      <w:sz w:val="20"/>
                      <w:szCs w:val="20"/>
                    </w:rPr>
                  </w:pPr>
                  <w:r w:rsidRPr="002E1485">
                    <w:rPr>
                      <w:rFonts w:ascii="Calibri" w:hAnsi="Calibri" w:cs="Calibri"/>
                      <w:color w:val="000000"/>
                      <w:sz w:val="20"/>
                      <w:szCs w:val="20"/>
                    </w:rPr>
                    <w:t>36%</w:t>
                  </w:r>
                </w:p>
              </w:tc>
              <w:tc>
                <w:tcPr>
                  <w:tcW w:w="1109" w:type="dxa"/>
                  <w:tcBorders>
                    <w:top w:val="nil"/>
                    <w:left w:val="nil"/>
                    <w:bottom w:val="single" w:sz="4" w:space="0" w:color="auto"/>
                    <w:right w:val="single" w:sz="4" w:space="0" w:color="auto"/>
                  </w:tcBorders>
                  <w:shd w:val="clear" w:color="auto" w:fill="auto"/>
                  <w:noWrap/>
                  <w:vAlign w:val="center"/>
                </w:tcPr>
                <w:p w14:paraId="129879CE" w14:textId="2898C6A2" w:rsidR="002E1485" w:rsidRPr="002E1485" w:rsidRDefault="002E1485" w:rsidP="002E1485">
                  <w:pPr>
                    <w:jc w:val="center"/>
                    <w:rPr>
                      <w:rFonts w:ascii="Calibri" w:hAnsi="Calibri" w:cs="Calibri"/>
                      <w:color w:val="000000"/>
                      <w:sz w:val="20"/>
                      <w:szCs w:val="20"/>
                    </w:rPr>
                  </w:pPr>
                  <w:r w:rsidRPr="002E1485">
                    <w:rPr>
                      <w:rFonts w:ascii="Calibri" w:hAnsi="Calibri" w:cs="Calibri"/>
                      <w:color w:val="000000"/>
                      <w:sz w:val="20"/>
                      <w:szCs w:val="20"/>
                    </w:rPr>
                    <w:t>4125</w:t>
                  </w:r>
                </w:p>
              </w:tc>
            </w:tr>
            <w:tr w:rsidR="002E1485" w:rsidRPr="00620073" w14:paraId="4876D33D" w14:textId="77777777" w:rsidTr="00DC68DC">
              <w:trPr>
                <w:trHeight w:val="30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6639FBFD" w14:textId="5E8E0D95" w:rsidR="002E1485" w:rsidRPr="00620073" w:rsidRDefault="002E1485" w:rsidP="002E1485">
                  <w:pP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Grand Total</w:t>
                  </w:r>
                </w:p>
              </w:tc>
              <w:tc>
                <w:tcPr>
                  <w:tcW w:w="1149" w:type="dxa"/>
                  <w:tcBorders>
                    <w:top w:val="nil"/>
                    <w:left w:val="nil"/>
                    <w:bottom w:val="single" w:sz="4" w:space="0" w:color="auto"/>
                    <w:right w:val="single" w:sz="4" w:space="0" w:color="auto"/>
                  </w:tcBorders>
                  <w:shd w:val="clear" w:color="auto" w:fill="auto"/>
                  <w:noWrap/>
                  <w:vAlign w:val="center"/>
                  <w:hideMark/>
                </w:tcPr>
                <w:p w14:paraId="5984FD8A" w14:textId="039CBDAB"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100%</w:t>
                  </w:r>
                </w:p>
              </w:tc>
              <w:tc>
                <w:tcPr>
                  <w:tcW w:w="1049" w:type="dxa"/>
                  <w:tcBorders>
                    <w:top w:val="nil"/>
                    <w:left w:val="nil"/>
                    <w:bottom w:val="single" w:sz="4" w:space="0" w:color="auto"/>
                    <w:right w:val="single" w:sz="4" w:space="0" w:color="auto"/>
                  </w:tcBorders>
                  <w:shd w:val="clear" w:color="auto" w:fill="auto"/>
                  <w:noWrap/>
                  <w:vAlign w:val="center"/>
                  <w:hideMark/>
                </w:tcPr>
                <w:p w14:paraId="5DFF6ECC" w14:textId="3B095396"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11054</w:t>
                  </w:r>
                </w:p>
              </w:tc>
              <w:tc>
                <w:tcPr>
                  <w:tcW w:w="1116" w:type="dxa"/>
                  <w:tcBorders>
                    <w:top w:val="nil"/>
                    <w:left w:val="nil"/>
                    <w:bottom w:val="single" w:sz="4" w:space="0" w:color="auto"/>
                    <w:right w:val="single" w:sz="4" w:space="0" w:color="auto"/>
                  </w:tcBorders>
                  <w:shd w:val="clear" w:color="auto" w:fill="auto"/>
                  <w:noWrap/>
                  <w:vAlign w:val="center"/>
                  <w:hideMark/>
                </w:tcPr>
                <w:p w14:paraId="2B4A75E2" w14:textId="60E607B1"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100%</w:t>
                  </w:r>
                </w:p>
              </w:tc>
              <w:tc>
                <w:tcPr>
                  <w:tcW w:w="1123" w:type="dxa"/>
                  <w:tcBorders>
                    <w:top w:val="nil"/>
                    <w:left w:val="nil"/>
                    <w:bottom w:val="single" w:sz="4" w:space="0" w:color="auto"/>
                    <w:right w:val="single" w:sz="4" w:space="0" w:color="auto"/>
                  </w:tcBorders>
                  <w:shd w:val="clear" w:color="auto" w:fill="auto"/>
                  <w:noWrap/>
                  <w:vAlign w:val="center"/>
                  <w:hideMark/>
                </w:tcPr>
                <w:p w14:paraId="6299168C" w14:textId="7634DE65"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281</w:t>
                  </w:r>
                </w:p>
              </w:tc>
              <w:tc>
                <w:tcPr>
                  <w:tcW w:w="1160" w:type="dxa"/>
                  <w:tcBorders>
                    <w:top w:val="nil"/>
                    <w:left w:val="nil"/>
                    <w:bottom w:val="single" w:sz="4" w:space="0" w:color="auto"/>
                    <w:right w:val="single" w:sz="4" w:space="0" w:color="auto"/>
                  </w:tcBorders>
                  <w:shd w:val="clear" w:color="auto" w:fill="auto"/>
                  <w:noWrap/>
                  <w:vAlign w:val="center"/>
                  <w:hideMark/>
                </w:tcPr>
                <w:p w14:paraId="2602E296" w14:textId="1AF2C9E8"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100%</w:t>
                  </w:r>
                </w:p>
              </w:tc>
              <w:tc>
                <w:tcPr>
                  <w:tcW w:w="1109" w:type="dxa"/>
                  <w:tcBorders>
                    <w:top w:val="nil"/>
                    <w:left w:val="nil"/>
                    <w:bottom w:val="single" w:sz="4" w:space="0" w:color="auto"/>
                    <w:right w:val="single" w:sz="4" w:space="0" w:color="auto"/>
                  </w:tcBorders>
                  <w:shd w:val="clear" w:color="auto" w:fill="auto"/>
                  <w:noWrap/>
                  <w:vAlign w:val="center"/>
                  <w:hideMark/>
                </w:tcPr>
                <w:p w14:paraId="57BB5348" w14:textId="66DFFB95" w:rsidR="002E1485" w:rsidRPr="00620073" w:rsidRDefault="002E1485" w:rsidP="002E1485">
                  <w:pPr>
                    <w:jc w:val="center"/>
                    <w:rPr>
                      <w:rFonts w:ascii="Calibri" w:eastAsia="Times New Roman" w:hAnsi="Calibri" w:cs="Calibri"/>
                      <w:color w:val="000000"/>
                      <w:sz w:val="20"/>
                      <w:szCs w:val="20"/>
                      <w:lang w:val="en-GB" w:eastAsia="en-GB"/>
                    </w:rPr>
                  </w:pPr>
                  <w:r w:rsidRPr="002E1485">
                    <w:rPr>
                      <w:rFonts w:ascii="Calibri" w:hAnsi="Calibri" w:cs="Calibri"/>
                      <w:color w:val="000000"/>
                      <w:sz w:val="20"/>
                      <w:szCs w:val="20"/>
                    </w:rPr>
                    <w:t>11335</w:t>
                  </w:r>
                </w:p>
              </w:tc>
            </w:tr>
          </w:tbl>
          <w:p w14:paraId="7ABB937C" w14:textId="77777777" w:rsidR="007C58D0" w:rsidRDefault="007C58D0" w:rsidP="00097418">
            <w:pPr>
              <w:rPr>
                <w:bCs/>
                <w:lang w:val="en-GB"/>
              </w:rPr>
            </w:pPr>
          </w:p>
          <w:p w14:paraId="2D5D7315" w14:textId="3578EA26" w:rsidR="007C58D0" w:rsidRPr="00B950BD" w:rsidRDefault="007C58D0" w:rsidP="00097418">
            <w:pPr>
              <w:rPr>
                <w:bCs/>
                <w:lang w:val="en-GB"/>
              </w:rPr>
            </w:pPr>
          </w:p>
        </w:tc>
      </w:tr>
      <w:tr w:rsidR="00472D5D" w14:paraId="584AB8CF" w14:textId="77777777" w:rsidTr="006F5654">
        <w:tc>
          <w:tcPr>
            <w:tcW w:w="1728" w:type="dxa"/>
          </w:tcPr>
          <w:p w14:paraId="37205183" w14:textId="2A8E194D" w:rsidR="00472D5D" w:rsidRDefault="00472D5D" w:rsidP="00097418">
            <w:pPr>
              <w:rPr>
                <w:b/>
                <w:lang w:val="en-GB"/>
              </w:rPr>
            </w:pPr>
            <w:r>
              <w:rPr>
                <w:b/>
                <w:lang w:val="en-GB"/>
              </w:rPr>
              <w:t>Gender reassignment</w:t>
            </w:r>
          </w:p>
        </w:tc>
        <w:tc>
          <w:tcPr>
            <w:tcW w:w="8054" w:type="dxa"/>
          </w:tcPr>
          <w:p w14:paraId="6DE3D40C" w14:textId="07BBB922" w:rsidR="00472D5D" w:rsidRPr="00D5400F" w:rsidRDefault="00856DF9" w:rsidP="00097418">
            <w:pPr>
              <w:rPr>
                <w:bCs/>
                <w:lang w:val="en-GB"/>
              </w:rPr>
            </w:pPr>
            <w:r w:rsidRPr="00D5400F">
              <w:rPr>
                <w:bCs/>
                <w:lang w:val="en-GB"/>
              </w:rPr>
              <w:t>No comment – the Housing and Regeneration</w:t>
            </w:r>
            <w:r w:rsidR="00A4248C">
              <w:rPr>
                <w:bCs/>
                <w:lang w:val="en-GB"/>
              </w:rPr>
              <w:t xml:space="preserve"> Department</w:t>
            </w:r>
            <w:r w:rsidRPr="00D5400F">
              <w:rPr>
                <w:bCs/>
                <w:lang w:val="en-GB"/>
              </w:rPr>
              <w:t xml:space="preserve"> (HRD) do</w:t>
            </w:r>
            <w:r w:rsidR="00A4248C">
              <w:rPr>
                <w:bCs/>
                <w:lang w:val="en-GB"/>
              </w:rPr>
              <w:t>es</w:t>
            </w:r>
            <w:r w:rsidRPr="00D5400F">
              <w:rPr>
                <w:bCs/>
                <w:lang w:val="en-GB"/>
              </w:rPr>
              <w:t xml:space="preserve"> not currently hold tenant data on this. However, there would likely be no negative impact on this protected group since the </w:t>
            </w:r>
            <w:r w:rsidR="002E1485">
              <w:rPr>
                <w:bCs/>
                <w:lang w:val="en-GB"/>
              </w:rPr>
              <w:t xml:space="preserve">proposed changes of using secure periodic tenancies </w:t>
            </w:r>
            <w:r w:rsidR="00233B7C">
              <w:rPr>
                <w:bCs/>
                <w:lang w:val="en-GB"/>
              </w:rPr>
              <w:t xml:space="preserve">in most instances </w:t>
            </w:r>
            <w:r w:rsidRPr="00D5400F">
              <w:rPr>
                <w:bCs/>
                <w:lang w:val="en-GB"/>
              </w:rPr>
              <w:t xml:space="preserve">is a positive change for </w:t>
            </w:r>
            <w:r>
              <w:rPr>
                <w:bCs/>
                <w:lang w:val="en-GB"/>
              </w:rPr>
              <w:t>existing and new tenants</w:t>
            </w:r>
            <w:r w:rsidR="00233B7C">
              <w:rPr>
                <w:bCs/>
                <w:lang w:val="en-GB"/>
              </w:rPr>
              <w:t>, and the use of FFTTs for 5-bed plus properties will not cause any disadvantage to protected groups due to the shortage of the supply of such properties</w:t>
            </w:r>
            <w:r w:rsidRPr="00D5400F">
              <w:rPr>
                <w:bCs/>
                <w:lang w:val="en-GB"/>
              </w:rPr>
              <w:t>.</w:t>
            </w:r>
          </w:p>
        </w:tc>
      </w:tr>
      <w:tr w:rsidR="00472D5D" w14:paraId="705151EA" w14:textId="77777777" w:rsidTr="006F5654">
        <w:tc>
          <w:tcPr>
            <w:tcW w:w="1728" w:type="dxa"/>
          </w:tcPr>
          <w:p w14:paraId="45A0BF21" w14:textId="286D5825" w:rsidR="00472D5D" w:rsidRDefault="00472D5D" w:rsidP="00097418">
            <w:pPr>
              <w:rPr>
                <w:b/>
                <w:lang w:val="en-GB"/>
              </w:rPr>
            </w:pPr>
            <w:r>
              <w:rPr>
                <w:b/>
                <w:lang w:val="en-GB"/>
              </w:rPr>
              <w:t>Marriage and civil partnership</w:t>
            </w:r>
          </w:p>
        </w:tc>
        <w:tc>
          <w:tcPr>
            <w:tcW w:w="8054" w:type="dxa"/>
          </w:tcPr>
          <w:p w14:paraId="42D13E56" w14:textId="5EDCA955" w:rsidR="00472D5D" w:rsidRPr="00D5400F" w:rsidRDefault="00233B7C" w:rsidP="00097418">
            <w:pPr>
              <w:rPr>
                <w:bCs/>
                <w:lang w:val="en-GB"/>
              </w:rPr>
            </w:pPr>
            <w:r w:rsidRPr="00D5400F">
              <w:rPr>
                <w:bCs/>
                <w:lang w:val="en-GB"/>
              </w:rPr>
              <w:t>No comment – the Housing and Regeneration</w:t>
            </w:r>
            <w:r>
              <w:rPr>
                <w:bCs/>
                <w:lang w:val="en-GB"/>
              </w:rPr>
              <w:t xml:space="preserve"> Department</w:t>
            </w:r>
            <w:r w:rsidRPr="00D5400F">
              <w:rPr>
                <w:bCs/>
                <w:lang w:val="en-GB"/>
              </w:rPr>
              <w:t xml:space="preserve"> (HRD) do</w:t>
            </w:r>
            <w:r>
              <w:rPr>
                <w:bCs/>
                <w:lang w:val="en-GB"/>
              </w:rPr>
              <w:t>es</w:t>
            </w:r>
            <w:r w:rsidRPr="00D5400F">
              <w:rPr>
                <w:bCs/>
                <w:lang w:val="en-GB"/>
              </w:rPr>
              <w:t xml:space="preserve"> not currently hold tenant data on this. However, there would likely be no negative impact on this protected group since the </w:t>
            </w:r>
            <w:r>
              <w:rPr>
                <w:bCs/>
                <w:lang w:val="en-GB"/>
              </w:rPr>
              <w:t xml:space="preserve">proposed changes of using secure periodic tenancies in most instances </w:t>
            </w:r>
            <w:r w:rsidRPr="00D5400F">
              <w:rPr>
                <w:bCs/>
                <w:lang w:val="en-GB"/>
              </w:rPr>
              <w:t xml:space="preserve">is a positive change for </w:t>
            </w:r>
            <w:r>
              <w:rPr>
                <w:bCs/>
                <w:lang w:val="en-GB"/>
              </w:rPr>
              <w:t>existing and new tenants, and the use of FFTTs for 5-bed plus properties will not cause any disadvantage to protected groups due to the shortage of the supply of such properties</w:t>
            </w:r>
            <w:r w:rsidRPr="00D5400F">
              <w:rPr>
                <w:bCs/>
                <w:lang w:val="en-GB"/>
              </w:rPr>
              <w:t>.</w:t>
            </w:r>
          </w:p>
        </w:tc>
      </w:tr>
      <w:tr w:rsidR="00472D5D" w14:paraId="5780FB3B" w14:textId="77777777" w:rsidTr="006F5654">
        <w:tc>
          <w:tcPr>
            <w:tcW w:w="1728" w:type="dxa"/>
          </w:tcPr>
          <w:p w14:paraId="7AC074B1" w14:textId="05DB4DA0" w:rsidR="00472D5D" w:rsidRDefault="00472D5D" w:rsidP="00097418">
            <w:pPr>
              <w:rPr>
                <w:b/>
                <w:lang w:val="en-GB"/>
              </w:rPr>
            </w:pPr>
            <w:r>
              <w:rPr>
                <w:b/>
                <w:lang w:val="en-GB"/>
              </w:rPr>
              <w:t>Pregnancy and maternity</w:t>
            </w:r>
          </w:p>
        </w:tc>
        <w:tc>
          <w:tcPr>
            <w:tcW w:w="8054" w:type="dxa"/>
          </w:tcPr>
          <w:p w14:paraId="44499FB7" w14:textId="3A6FF702" w:rsidR="00472D5D" w:rsidRPr="00D5400F" w:rsidRDefault="00233B7C" w:rsidP="00097418">
            <w:pPr>
              <w:rPr>
                <w:bCs/>
                <w:lang w:val="en-GB"/>
              </w:rPr>
            </w:pPr>
            <w:r w:rsidRPr="00D5400F">
              <w:rPr>
                <w:bCs/>
                <w:lang w:val="en-GB"/>
              </w:rPr>
              <w:t>No comment – the Housing and Regeneration</w:t>
            </w:r>
            <w:r>
              <w:rPr>
                <w:bCs/>
                <w:lang w:val="en-GB"/>
              </w:rPr>
              <w:t xml:space="preserve"> Department</w:t>
            </w:r>
            <w:r w:rsidRPr="00D5400F">
              <w:rPr>
                <w:bCs/>
                <w:lang w:val="en-GB"/>
              </w:rPr>
              <w:t xml:space="preserve"> (HRD) do</w:t>
            </w:r>
            <w:r>
              <w:rPr>
                <w:bCs/>
                <w:lang w:val="en-GB"/>
              </w:rPr>
              <w:t>es</w:t>
            </w:r>
            <w:r w:rsidRPr="00D5400F">
              <w:rPr>
                <w:bCs/>
                <w:lang w:val="en-GB"/>
              </w:rPr>
              <w:t xml:space="preserve"> not currently hold tenant data on this. However, there would likely be no negative impact on this protected group since the </w:t>
            </w:r>
            <w:r>
              <w:rPr>
                <w:bCs/>
                <w:lang w:val="en-GB"/>
              </w:rPr>
              <w:t xml:space="preserve">proposed changes of using secure periodic tenancies in most instances </w:t>
            </w:r>
            <w:r w:rsidRPr="00D5400F">
              <w:rPr>
                <w:bCs/>
                <w:lang w:val="en-GB"/>
              </w:rPr>
              <w:t xml:space="preserve">is a positive change for </w:t>
            </w:r>
            <w:r>
              <w:rPr>
                <w:bCs/>
                <w:lang w:val="en-GB"/>
              </w:rPr>
              <w:t>existing and new tenants, and the use of FFTTs for 5-bed plus properties will not cause any disadvantage to protected groups due to the shortage of the supply of such properties</w:t>
            </w:r>
            <w:r w:rsidRPr="00D5400F">
              <w:rPr>
                <w:bCs/>
                <w:lang w:val="en-GB"/>
              </w:rPr>
              <w:t>.</w:t>
            </w:r>
          </w:p>
        </w:tc>
      </w:tr>
      <w:tr w:rsidR="00472D5D" w14:paraId="75859414" w14:textId="77777777" w:rsidTr="00C35283">
        <w:tc>
          <w:tcPr>
            <w:tcW w:w="1728" w:type="dxa"/>
          </w:tcPr>
          <w:p w14:paraId="0A32F8C7" w14:textId="6560D3A0" w:rsidR="00472D5D" w:rsidRDefault="00472D5D" w:rsidP="00097418">
            <w:pPr>
              <w:rPr>
                <w:b/>
                <w:lang w:val="en-GB"/>
              </w:rPr>
            </w:pPr>
            <w:r>
              <w:rPr>
                <w:b/>
                <w:lang w:val="en-GB"/>
              </w:rPr>
              <w:t>Race/ethnicity</w:t>
            </w:r>
          </w:p>
        </w:tc>
        <w:tc>
          <w:tcPr>
            <w:tcW w:w="8054" w:type="dxa"/>
          </w:tcPr>
          <w:p w14:paraId="00DC3218" w14:textId="77777777" w:rsidR="00FF3B3A" w:rsidRDefault="00FF3B3A" w:rsidP="00097418">
            <w:pPr>
              <w:rPr>
                <w:bCs/>
                <w:lang w:val="en-GB"/>
              </w:rPr>
            </w:pPr>
          </w:p>
          <w:tbl>
            <w:tblPr>
              <w:tblW w:w="5016" w:type="dxa"/>
              <w:tblLook w:val="04A0" w:firstRow="1" w:lastRow="0" w:firstColumn="1" w:lastColumn="0" w:noHBand="0" w:noVBand="1"/>
            </w:tblPr>
            <w:tblGrid>
              <w:gridCol w:w="1756"/>
              <w:gridCol w:w="1701"/>
              <w:gridCol w:w="1559"/>
            </w:tblGrid>
            <w:tr w:rsidR="005B4181" w:rsidRPr="005B4181" w14:paraId="6337C476" w14:textId="77777777" w:rsidTr="0006583F">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F7C43" w14:textId="77777777" w:rsidR="005B4181" w:rsidRPr="005B4181" w:rsidRDefault="005B4181" w:rsidP="005B4181">
                  <w:pP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Ethnic Group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DED522" w14:textId="77777777"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No. of residents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A33511" w14:textId="77777777"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 of residents</w:t>
                  </w:r>
                </w:p>
              </w:tc>
            </w:tr>
            <w:tr w:rsidR="005B4181" w:rsidRPr="005B4181" w14:paraId="7466A4B8" w14:textId="77777777" w:rsidTr="0006583F">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6D78C34C" w14:textId="77777777" w:rsidR="005B4181" w:rsidRPr="005B4181" w:rsidRDefault="005B4181" w:rsidP="005B4181">
                  <w:pP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Asian</w:t>
                  </w:r>
                </w:p>
              </w:tc>
              <w:tc>
                <w:tcPr>
                  <w:tcW w:w="1701" w:type="dxa"/>
                  <w:tcBorders>
                    <w:top w:val="nil"/>
                    <w:left w:val="nil"/>
                    <w:bottom w:val="single" w:sz="4" w:space="0" w:color="auto"/>
                    <w:right w:val="single" w:sz="4" w:space="0" w:color="auto"/>
                  </w:tcBorders>
                  <w:shd w:val="clear" w:color="auto" w:fill="auto"/>
                  <w:noWrap/>
                  <w:vAlign w:val="bottom"/>
                  <w:hideMark/>
                </w:tcPr>
                <w:p w14:paraId="4CE9320B" w14:textId="06C78D81"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37</w:t>
                  </w:r>
                  <w:r w:rsidR="0006583F">
                    <w:rPr>
                      <w:rFonts w:ascii="Calibri" w:eastAsia="Times New Roman" w:hAnsi="Calibri" w:cs="Calibri"/>
                      <w:color w:val="000000"/>
                      <w:sz w:val="22"/>
                      <w:szCs w:val="22"/>
                      <w:lang w:val="en-GB" w:eastAsia="en-GB"/>
                    </w:rPr>
                    <w:t>,</w:t>
                  </w:r>
                  <w:r w:rsidRPr="005B4181">
                    <w:rPr>
                      <w:rFonts w:ascii="Calibri" w:eastAsia="Times New Roman" w:hAnsi="Calibri" w:cs="Calibri"/>
                      <w:color w:val="000000"/>
                      <w:sz w:val="22"/>
                      <w:szCs w:val="22"/>
                      <w:lang w:val="en-GB" w:eastAsia="en-GB"/>
                    </w:rPr>
                    <w:t>848</w:t>
                  </w:r>
                </w:p>
              </w:tc>
              <w:tc>
                <w:tcPr>
                  <w:tcW w:w="1559" w:type="dxa"/>
                  <w:tcBorders>
                    <w:top w:val="nil"/>
                    <w:left w:val="nil"/>
                    <w:bottom w:val="single" w:sz="4" w:space="0" w:color="auto"/>
                    <w:right w:val="single" w:sz="4" w:space="0" w:color="auto"/>
                  </w:tcBorders>
                  <w:shd w:val="clear" w:color="auto" w:fill="auto"/>
                  <w:noWrap/>
                  <w:vAlign w:val="bottom"/>
                  <w:hideMark/>
                </w:tcPr>
                <w:p w14:paraId="2931BE84" w14:textId="77777777"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11%</w:t>
                  </w:r>
                </w:p>
              </w:tc>
            </w:tr>
            <w:tr w:rsidR="005B4181" w:rsidRPr="005B4181" w14:paraId="3B09E431" w14:textId="77777777" w:rsidTr="0006583F">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20CA0DB9" w14:textId="77777777" w:rsidR="005B4181" w:rsidRPr="005B4181" w:rsidRDefault="005B4181" w:rsidP="005B4181">
                  <w:pP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Black</w:t>
                  </w:r>
                </w:p>
              </w:tc>
              <w:tc>
                <w:tcPr>
                  <w:tcW w:w="1701" w:type="dxa"/>
                  <w:tcBorders>
                    <w:top w:val="nil"/>
                    <w:left w:val="nil"/>
                    <w:bottom w:val="single" w:sz="4" w:space="0" w:color="auto"/>
                    <w:right w:val="single" w:sz="4" w:space="0" w:color="auto"/>
                  </w:tcBorders>
                  <w:shd w:val="clear" w:color="auto" w:fill="auto"/>
                  <w:noWrap/>
                  <w:vAlign w:val="bottom"/>
                  <w:hideMark/>
                </w:tcPr>
                <w:p w14:paraId="027D34D3" w14:textId="1411B7DE"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35</w:t>
                  </w:r>
                  <w:r w:rsidR="0006583F">
                    <w:rPr>
                      <w:rFonts w:ascii="Calibri" w:eastAsia="Times New Roman" w:hAnsi="Calibri" w:cs="Calibri"/>
                      <w:color w:val="000000"/>
                      <w:sz w:val="22"/>
                      <w:szCs w:val="22"/>
                      <w:lang w:val="en-GB" w:eastAsia="en-GB"/>
                    </w:rPr>
                    <w:t>,</w:t>
                  </w:r>
                  <w:r w:rsidRPr="005B4181">
                    <w:rPr>
                      <w:rFonts w:ascii="Calibri" w:eastAsia="Times New Roman" w:hAnsi="Calibri" w:cs="Calibri"/>
                      <w:color w:val="000000"/>
                      <w:sz w:val="22"/>
                      <w:szCs w:val="22"/>
                      <w:lang w:val="en-GB" w:eastAsia="en-GB"/>
                    </w:rPr>
                    <w:t>813</w:t>
                  </w:r>
                </w:p>
              </w:tc>
              <w:tc>
                <w:tcPr>
                  <w:tcW w:w="1559" w:type="dxa"/>
                  <w:tcBorders>
                    <w:top w:val="nil"/>
                    <w:left w:val="nil"/>
                    <w:bottom w:val="single" w:sz="4" w:space="0" w:color="auto"/>
                    <w:right w:val="single" w:sz="4" w:space="0" w:color="auto"/>
                  </w:tcBorders>
                  <w:shd w:val="clear" w:color="auto" w:fill="auto"/>
                  <w:noWrap/>
                  <w:vAlign w:val="bottom"/>
                  <w:hideMark/>
                </w:tcPr>
                <w:p w14:paraId="18602220" w14:textId="77777777"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11%</w:t>
                  </w:r>
                </w:p>
              </w:tc>
            </w:tr>
            <w:tr w:rsidR="005B4181" w:rsidRPr="005B4181" w14:paraId="3378B3C9" w14:textId="77777777" w:rsidTr="0006583F">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05840FFC" w14:textId="77777777" w:rsidR="005B4181" w:rsidRPr="005B4181" w:rsidRDefault="005B4181" w:rsidP="005B4181">
                  <w:pP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Mixed</w:t>
                  </w:r>
                </w:p>
              </w:tc>
              <w:tc>
                <w:tcPr>
                  <w:tcW w:w="1701" w:type="dxa"/>
                  <w:tcBorders>
                    <w:top w:val="nil"/>
                    <w:left w:val="nil"/>
                    <w:bottom w:val="single" w:sz="4" w:space="0" w:color="auto"/>
                    <w:right w:val="single" w:sz="4" w:space="0" w:color="auto"/>
                  </w:tcBorders>
                  <w:shd w:val="clear" w:color="auto" w:fill="auto"/>
                  <w:noWrap/>
                  <w:vAlign w:val="bottom"/>
                  <w:hideMark/>
                </w:tcPr>
                <w:p w14:paraId="3665E467" w14:textId="6D208816"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20</w:t>
                  </w:r>
                  <w:r w:rsidR="0006583F">
                    <w:rPr>
                      <w:rFonts w:ascii="Calibri" w:eastAsia="Times New Roman" w:hAnsi="Calibri" w:cs="Calibri"/>
                      <w:color w:val="000000"/>
                      <w:sz w:val="22"/>
                      <w:szCs w:val="22"/>
                      <w:lang w:val="en-GB" w:eastAsia="en-GB"/>
                    </w:rPr>
                    <w:t>,</w:t>
                  </w:r>
                  <w:r w:rsidRPr="005B4181">
                    <w:rPr>
                      <w:rFonts w:ascii="Calibri" w:eastAsia="Times New Roman" w:hAnsi="Calibri" w:cs="Calibri"/>
                      <w:color w:val="000000"/>
                      <w:sz w:val="22"/>
                      <w:szCs w:val="22"/>
                      <w:lang w:val="en-GB" w:eastAsia="en-GB"/>
                    </w:rPr>
                    <w:t>516</w:t>
                  </w:r>
                </w:p>
              </w:tc>
              <w:tc>
                <w:tcPr>
                  <w:tcW w:w="1559" w:type="dxa"/>
                  <w:tcBorders>
                    <w:top w:val="nil"/>
                    <w:left w:val="nil"/>
                    <w:bottom w:val="single" w:sz="4" w:space="0" w:color="auto"/>
                    <w:right w:val="single" w:sz="4" w:space="0" w:color="auto"/>
                  </w:tcBorders>
                  <w:shd w:val="clear" w:color="auto" w:fill="auto"/>
                  <w:noWrap/>
                  <w:vAlign w:val="bottom"/>
                  <w:hideMark/>
                </w:tcPr>
                <w:p w14:paraId="7DF8238C" w14:textId="77777777"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6%</w:t>
                  </w:r>
                </w:p>
              </w:tc>
            </w:tr>
            <w:tr w:rsidR="005B4181" w:rsidRPr="005B4181" w14:paraId="1E8E17BB" w14:textId="77777777" w:rsidTr="0006583F">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3895FEA9" w14:textId="77777777" w:rsidR="005B4181" w:rsidRPr="005B4181" w:rsidRDefault="005B4181" w:rsidP="005B4181">
                  <w:pP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Other</w:t>
                  </w:r>
                </w:p>
              </w:tc>
              <w:tc>
                <w:tcPr>
                  <w:tcW w:w="1701" w:type="dxa"/>
                  <w:tcBorders>
                    <w:top w:val="nil"/>
                    <w:left w:val="nil"/>
                    <w:bottom w:val="single" w:sz="4" w:space="0" w:color="auto"/>
                    <w:right w:val="single" w:sz="4" w:space="0" w:color="auto"/>
                  </w:tcBorders>
                  <w:shd w:val="clear" w:color="auto" w:fill="auto"/>
                  <w:noWrap/>
                  <w:vAlign w:val="bottom"/>
                  <w:hideMark/>
                </w:tcPr>
                <w:p w14:paraId="6D576EA9" w14:textId="163B88CA"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5</w:t>
                  </w:r>
                  <w:r w:rsidR="00184539">
                    <w:rPr>
                      <w:rFonts w:ascii="Calibri" w:eastAsia="Times New Roman" w:hAnsi="Calibri" w:cs="Calibri"/>
                      <w:color w:val="000000"/>
                      <w:sz w:val="22"/>
                      <w:szCs w:val="22"/>
                      <w:lang w:val="en-GB" w:eastAsia="en-GB"/>
                    </w:rPr>
                    <w:t>,</w:t>
                  </w:r>
                  <w:r w:rsidRPr="005B4181">
                    <w:rPr>
                      <w:rFonts w:ascii="Calibri" w:eastAsia="Times New Roman" w:hAnsi="Calibri" w:cs="Calibri"/>
                      <w:color w:val="000000"/>
                      <w:sz w:val="22"/>
                      <w:szCs w:val="22"/>
                      <w:lang w:val="en-GB" w:eastAsia="en-GB"/>
                    </w:rPr>
                    <w:t>415</w:t>
                  </w:r>
                </w:p>
              </w:tc>
              <w:tc>
                <w:tcPr>
                  <w:tcW w:w="1559" w:type="dxa"/>
                  <w:tcBorders>
                    <w:top w:val="nil"/>
                    <w:left w:val="nil"/>
                    <w:bottom w:val="single" w:sz="4" w:space="0" w:color="auto"/>
                    <w:right w:val="single" w:sz="4" w:space="0" w:color="auto"/>
                  </w:tcBorders>
                  <w:shd w:val="clear" w:color="auto" w:fill="auto"/>
                  <w:noWrap/>
                  <w:vAlign w:val="bottom"/>
                  <w:hideMark/>
                </w:tcPr>
                <w:p w14:paraId="4E3D3E5B" w14:textId="77777777"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2%</w:t>
                  </w:r>
                </w:p>
              </w:tc>
            </w:tr>
            <w:tr w:rsidR="005B4181" w:rsidRPr="005B4181" w14:paraId="47D9170D" w14:textId="77777777" w:rsidTr="0006583F">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4C311F46" w14:textId="77777777" w:rsidR="005B4181" w:rsidRPr="005B4181" w:rsidRDefault="005B4181" w:rsidP="005B4181">
                  <w:pP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White</w:t>
                  </w:r>
                </w:p>
              </w:tc>
              <w:tc>
                <w:tcPr>
                  <w:tcW w:w="1701" w:type="dxa"/>
                  <w:tcBorders>
                    <w:top w:val="nil"/>
                    <w:left w:val="nil"/>
                    <w:bottom w:val="single" w:sz="4" w:space="0" w:color="auto"/>
                    <w:right w:val="single" w:sz="4" w:space="0" w:color="auto"/>
                  </w:tcBorders>
                  <w:shd w:val="clear" w:color="auto" w:fill="auto"/>
                  <w:noWrap/>
                  <w:vAlign w:val="center"/>
                  <w:hideMark/>
                </w:tcPr>
                <w:p w14:paraId="13899F11" w14:textId="77777777"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233,140</w:t>
                  </w:r>
                </w:p>
              </w:tc>
              <w:tc>
                <w:tcPr>
                  <w:tcW w:w="1559" w:type="dxa"/>
                  <w:tcBorders>
                    <w:top w:val="nil"/>
                    <w:left w:val="nil"/>
                    <w:bottom w:val="single" w:sz="4" w:space="0" w:color="auto"/>
                    <w:right w:val="single" w:sz="4" w:space="0" w:color="auto"/>
                  </w:tcBorders>
                  <w:shd w:val="clear" w:color="auto" w:fill="auto"/>
                  <w:noWrap/>
                  <w:vAlign w:val="center"/>
                  <w:hideMark/>
                </w:tcPr>
                <w:p w14:paraId="21A81277" w14:textId="77777777" w:rsidR="005B4181" w:rsidRPr="005B4181" w:rsidRDefault="005B4181" w:rsidP="005B4181">
                  <w:pPr>
                    <w:jc w:val="center"/>
                    <w:rPr>
                      <w:rFonts w:ascii="Calibri" w:eastAsia="Times New Roman" w:hAnsi="Calibri" w:cs="Calibri"/>
                      <w:color w:val="000000"/>
                      <w:sz w:val="22"/>
                      <w:szCs w:val="22"/>
                      <w:lang w:val="en-GB" w:eastAsia="en-GB"/>
                    </w:rPr>
                  </w:pPr>
                  <w:r w:rsidRPr="005B4181">
                    <w:rPr>
                      <w:rFonts w:ascii="Calibri" w:eastAsia="Times New Roman" w:hAnsi="Calibri" w:cs="Calibri"/>
                      <w:color w:val="000000"/>
                      <w:sz w:val="22"/>
                      <w:szCs w:val="22"/>
                      <w:lang w:val="en-GB" w:eastAsia="en-GB"/>
                    </w:rPr>
                    <w:t>70%</w:t>
                  </w:r>
                </w:p>
              </w:tc>
            </w:tr>
          </w:tbl>
          <w:p w14:paraId="15D263B5" w14:textId="77777777" w:rsidR="00FF3B3A" w:rsidRDefault="00FF3B3A" w:rsidP="00097418">
            <w:pPr>
              <w:rPr>
                <w:bCs/>
                <w:lang w:val="en-GB"/>
              </w:rPr>
            </w:pPr>
          </w:p>
          <w:p w14:paraId="7FDA2122" w14:textId="3EF59919" w:rsidR="00CD7A58" w:rsidRDefault="001239EC" w:rsidP="00097418">
            <w:pPr>
              <w:rPr>
                <w:bCs/>
                <w:lang w:val="en-GB"/>
              </w:rPr>
            </w:pPr>
            <w:r>
              <w:rPr>
                <w:bCs/>
                <w:lang w:val="en-GB"/>
              </w:rPr>
              <w:t>Approximately 70% of</w:t>
            </w:r>
            <w:r w:rsidR="00B46BD1">
              <w:rPr>
                <w:bCs/>
                <w:lang w:val="en-GB"/>
              </w:rPr>
              <w:t xml:space="preserve"> </w:t>
            </w:r>
            <w:r>
              <w:rPr>
                <w:bCs/>
                <w:lang w:val="en-GB"/>
              </w:rPr>
              <w:t xml:space="preserve">residents </w:t>
            </w:r>
            <w:r w:rsidR="00723E45">
              <w:rPr>
                <w:bCs/>
                <w:lang w:val="en-GB"/>
              </w:rPr>
              <w:t xml:space="preserve">describe themselves as </w:t>
            </w:r>
            <w:r w:rsidR="00184539">
              <w:rPr>
                <w:bCs/>
                <w:lang w:val="en-GB"/>
              </w:rPr>
              <w:t>W</w:t>
            </w:r>
            <w:r w:rsidR="00723E45">
              <w:rPr>
                <w:bCs/>
                <w:lang w:val="en-GB"/>
              </w:rPr>
              <w:t>hite, compared to 30% of residents who are from Black, Asian</w:t>
            </w:r>
            <w:r w:rsidR="00722ADB">
              <w:rPr>
                <w:bCs/>
                <w:lang w:val="en-GB"/>
              </w:rPr>
              <w:t xml:space="preserve"> </w:t>
            </w:r>
            <w:r w:rsidR="00723E45">
              <w:rPr>
                <w:bCs/>
                <w:lang w:val="en-GB"/>
              </w:rPr>
              <w:t xml:space="preserve">and Minority Ethnic backgrounds. </w:t>
            </w:r>
            <w:r w:rsidR="00B46BD1">
              <w:rPr>
                <w:bCs/>
                <w:lang w:val="en-GB"/>
              </w:rPr>
              <w:t>H</w:t>
            </w:r>
            <w:r w:rsidR="00723E45">
              <w:rPr>
                <w:bCs/>
                <w:lang w:val="en-GB"/>
              </w:rPr>
              <w:t xml:space="preserve">owever, </w:t>
            </w:r>
            <w:r w:rsidR="00B46BD1">
              <w:rPr>
                <w:bCs/>
                <w:lang w:val="en-GB"/>
              </w:rPr>
              <w:t xml:space="preserve">when looking at Wandsworth Council tenants, </w:t>
            </w:r>
            <w:r w:rsidR="00E23B59">
              <w:rPr>
                <w:bCs/>
                <w:lang w:val="en-GB"/>
              </w:rPr>
              <w:t xml:space="preserve">40% of all </w:t>
            </w:r>
            <w:r w:rsidR="00B46BD1">
              <w:rPr>
                <w:bCs/>
                <w:lang w:val="en-GB"/>
              </w:rPr>
              <w:t xml:space="preserve">tenants are </w:t>
            </w:r>
            <w:r w:rsidR="00D42099">
              <w:rPr>
                <w:bCs/>
                <w:lang w:val="en-GB"/>
              </w:rPr>
              <w:t>W</w:t>
            </w:r>
            <w:r w:rsidR="00B46BD1">
              <w:rPr>
                <w:bCs/>
                <w:lang w:val="en-GB"/>
              </w:rPr>
              <w:t>hite</w:t>
            </w:r>
            <w:r w:rsidR="00E055AA">
              <w:rPr>
                <w:bCs/>
                <w:lang w:val="en-GB"/>
              </w:rPr>
              <w:t xml:space="preserve"> and 47% of tenants are from minority ethnic backgrounds</w:t>
            </w:r>
            <w:r w:rsidR="00CD7A58">
              <w:rPr>
                <w:bCs/>
                <w:lang w:val="en-GB"/>
              </w:rPr>
              <w:t xml:space="preserve">, signifying a greater housing need for those from minority ethnic backgrounds compared to their </w:t>
            </w:r>
            <w:r w:rsidR="00D42099">
              <w:rPr>
                <w:bCs/>
                <w:lang w:val="en-GB"/>
              </w:rPr>
              <w:t>W</w:t>
            </w:r>
            <w:r w:rsidR="00CD7A58">
              <w:rPr>
                <w:bCs/>
                <w:lang w:val="en-GB"/>
              </w:rPr>
              <w:t xml:space="preserve">hite counterparts. </w:t>
            </w:r>
            <w:r w:rsidR="00683C99">
              <w:rPr>
                <w:bCs/>
                <w:lang w:val="en-GB"/>
              </w:rPr>
              <w:t>Furthermore, when looking at each protected group of tenants from</w:t>
            </w:r>
            <w:r w:rsidR="0006583F">
              <w:rPr>
                <w:bCs/>
                <w:lang w:val="en-GB"/>
              </w:rPr>
              <w:t xml:space="preserve"> Black, Asian and Minority Ethnic backgrounds,</w:t>
            </w:r>
            <w:r w:rsidR="007A41B0">
              <w:rPr>
                <w:bCs/>
                <w:lang w:val="en-GB"/>
              </w:rPr>
              <w:t xml:space="preserve"> there are clear differences between groups, with tenants from the </w:t>
            </w:r>
            <w:r w:rsidR="00683C99">
              <w:rPr>
                <w:bCs/>
                <w:lang w:val="en-GB"/>
              </w:rPr>
              <w:t>Black ethnic group represent</w:t>
            </w:r>
            <w:r w:rsidR="007A41B0">
              <w:rPr>
                <w:bCs/>
                <w:lang w:val="en-GB"/>
              </w:rPr>
              <w:t>ing</w:t>
            </w:r>
            <w:r w:rsidR="0006583F">
              <w:rPr>
                <w:bCs/>
                <w:lang w:val="en-GB"/>
              </w:rPr>
              <w:t xml:space="preserve"> 31% of all </w:t>
            </w:r>
            <w:r w:rsidR="00683C99">
              <w:rPr>
                <w:bCs/>
                <w:lang w:val="en-GB"/>
              </w:rPr>
              <w:t xml:space="preserve">Wandsworth Council </w:t>
            </w:r>
            <w:r w:rsidR="0006583F">
              <w:rPr>
                <w:bCs/>
                <w:lang w:val="en-GB"/>
              </w:rPr>
              <w:t>tenants</w:t>
            </w:r>
            <w:r w:rsidR="00683C99">
              <w:rPr>
                <w:bCs/>
                <w:lang w:val="en-GB"/>
              </w:rPr>
              <w:t xml:space="preserve"> </w:t>
            </w:r>
            <w:r w:rsidR="007A41B0">
              <w:rPr>
                <w:bCs/>
                <w:lang w:val="en-GB"/>
              </w:rPr>
              <w:t xml:space="preserve">when compared to the Asian ethnic group who represent 10% of all tenants, although both the Black and Asian ethnic group each represent </w:t>
            </w:r>
            <w:r w:rsidR="00683C99">
              <w:rPr>
                <w:bCs/>
                <w:lang w:val="en-GB"/>
              </w:rPr>
              <w:t>11% of all residents</w:t>
            </w:r>
            <w:r w:rsidR="007A41B0">
              <w:rPr>
                <w:bCs/>
                <w:lang w:val="en-GB"/>
              </w:rPr>
              <w:t xml:space="preserve"> in the borough. </w:t>
            </w:r>
            <w:r w:rsidR="00F70F59">
              <w:rPr>
                <w:bCs/>
                <w:lang w:val="en-GB"/>
              </w:rPr>
              <w:t>A full breakdown of the tenant profile by each ethnic group can be found in our annual equalities report (</w:t>
            </w:r>
            <w:hyperlink r:id="rId13" w:history="1">
              <w:r w:rsidR="00F70F59" w:rsidRPr="0079014B">
                <w:rPr>
                  <w:rStyle w:val="Hyperlink"/>
                  <w:bCs/>
                  <w:lang w:val="en-GB"/>
                </w:rPr>
                <w:t>https://www.wandsworth.gov.uk/housing/about-the-housing-department/housing-and-equalities/</w:t>
              </w:r>
            </w:hyperlink>
            <w:r w:rsidR="00F70F59">
              <w:rPr>
                <w:bCs/>
                <w:lang w:val="en-GB"/>
              </w:rPr>
              <w:t>)</w:t>
            </w:r>
          </w:p>
          <w:p w14:paraId="406A4944" w14:textId="77777777" w:rsidR="001C7615" w:rsidRDefault="001C7615" w:rsidP="00097418">
            <w:pPr>
              <w:rPr>
                <w:bCs/>
                <w:lang w:val="en-GB"/>
              </w:rPr>
            </w:pPr>
          </w:p>
          <w:p w14:paraId="3A02BA7C" w14:textId="2BC77D5F" w:rsidR="0013737E" w:rsidRDefault="00C35283" w:rsidP="00097418">
            <w:pPr>
              <w:rPr>
                <w:bCs/>
                <w:lang w:val="en-GB"/>
              </w:rPr>
            </w:pPr>
            <w:r>
              <w:rPr>
                <w:noProof/>
              </w:rPr>
              <w:drawing>
                <wp:inline distT="0" distB="0" distL="0" distR="0" wp14:anchorId="1F217AEF" wp14:editId="68747024">
                  <wp:extent cx="5009321" cy="2377440"/>
                  <wp:effectExtent l="0" t="0" r="1270" b="3810"/>
                  <wp:docPr id="1" name="Chart 1">
                    <a:extLst xmlns:a="http://schemas.openxmlformats.org/drawingml/2006/main">
                      <a:ext uri="{FF2B5EF4-FFF2-40B4-BE49-F238E27FC236}">
                        <a16:creationId xmlns:a16="http://schemas.microsoft.com/office/drawing/2014/main" id="{F3F4B401-436E-4CD4-BA69-A8949146A6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588229" w14:textId="77777777" w:rsidR="0013737E" w:rsidRDefault="0013737E" w:rsidP="00097418">
            <w:pPr>
              <w:rPr>
                <w:bCs/>
                <w:lang w:val="en-GB"/>
              </w:rPr>
            </w:pPr>
          </w:p>
          <w:p w14:paraId="126525DE" w14:textId="13441C07" w:rsidR="00676175" w:rsidRDefault="00477198" w:rsidP="00097418">
            <w:pPr>
              <w:rPr>
                <w:bCs/>
                <w:lang w:val="en-GB"/>
              </w:rPr>
            </w:pPr>
            <w:r>
              <w:rPr>
                <w:bCs/>
                <w:lang w:val="en-GB"/>
              </w:rPr>
              <w:t xml:space="preserve">Tenure split is again divided, with </w:t>
            </w:r>
            <w:r w:rsidR="00D42099">
              <w:rPr>
                <w:bCs/>
                <w:lang w:val="en-GB"/>
              </w:rPr>
              <w:t>W</w:t>
            </w:r>
            <w:r>
              <w:rPr>
                <w:bCs/>
                <w:lang w:val="en-GB"/>
              </w:rPr>
              <w:t xml:space="preserve">hite tenants making up 43% of secure tenancies and </w:t>
            </w:r>
            <w:r w:rsidR="00202501">
              <w:rPr>
                <w:bCs/>
                <w:lang w:val="en-GB"/>
              </w:rPr>
              <w:t xml:space="preserve">31% of FFTTs, while tenants from a minority ethnic background make up </w:t>
            </w:r>
            <w:r w:rsidR="008E2F71">
              <w:rPr>
                <w:bCs/>
                <w:lang w:val="en-GB"/>
              </w:rPr>
              <w:t>44% of secure tenants and 62% of FFTT</w:t>
            </w:r>
            <w:r w:rsidR="00E31D2D">
              <w:rPr>
                <w:bCs/>
                <w:lang w:val="en-GB"/>
              </w:rPr>
              <w:t xml:space="preserve">s. Therefore, under the current system, </w:t>
            </w:r>
            <w:r w:rsidR="00BA3E6A">
              <w:rPr>
                <w:bCs/>
                <w:lang w:val="en-GB"/>
              </w:rPr>
              <w:t>underrepresented</w:t>
            </w:r>
            <w:r w:rsidR="00E31D2D">
              <w:rPr>
                <w:bCs/>
                <w:lang w:val="en-GB"/>
              </w:rPr>
              <w:t xml:space="preserve"> groups from minority ethnic background have </w:t>
            </w:r>
            <w:r w:rsidR="009C3815">
              <w:rPr>
                <w:bCs/>
                <w:lang w:val="en-GB"/>
              </w:rPr>
              <w:t xml:space="preserve">less security of tenure compared to white tenants. </w:t>
            </w:r>
          </w:p>
          <w:p w14:paraId="0804AEA5" w14:textId="77777777" w:rsidR="00676175" w:rsidRDefault="00676175" w:rsidP="00097418">
            <w:pPr>
              <w:rPr>
                <w:bCs/>
                <w:lang w:val="en-GB"/>
              </w:rPr>
            </w:pPr>
          </w:p>
          <w:p w14:paraId="2D474A81" w14:textId="6FFF6E29" w:rsidR="00CD7A58" w:rsidRDefault="009C3815" w:rsidP="00097418">
            <w:pPr>
              <w:rPr>
                <w:bCs/>
                <w:lang w:val="en-GB"/>
              </w:rPr>
            </w:pPr>
            <w:r>
              <w:rPr>
                <w:bCs/>
                <w:lang w:val="en-GB"/>
              </w:rPr>
              <w:t xml:space="preserve">The proposed changes will </w:t>
            </w:r>
            <w:r w:rsidR="00732805">
              <w:rPr>
                <w:bCs/>
                <w:lang w:val="en-GB"/>
              </w:rPr>
              <w:t>ensure that all existing and new tenants (from all ethnic groups) will be issued with the same level of tenure (e.g. secure)</w:t>
            </w:r>
            <w:r w:rsidR="00856DF9">
              <w:rPr>
                <w:bCs/>
                <w:lang w:val="en-GB"/>
              </w:rPr>
              <w:t xml:space="preserve"> </w:t>
            </w:r>
            <w:r w:rsidR="00BA3E6A">
              <w:rPr>
                <w:bCs/>
                <w:lang w:val="en-GB"/>
              </w:rPr>
              <w:t>thus</w:t>
            </w:r>
            <w:r w:rsidR="00856DF9">
              <w:rPr>
                <w:bCs/>
                <w:lang w:val="en-GB"/>
              </w:rPr>
              <w:t xml:space="preserve"> removing the current imbalance between white and minority ethnic </w:t>
            </w:r>
            <w:r w:rsidR="00BA3E6A">
              <w:rPr>
                <w:bCs/>
                <w:lang w:val="en-GB"/>
              </w:rPr>
              <w:t>tenants</w:t>
            </w:r>
            <w:r w:rsidR="00856DF9">
              <w:rPr>
                <w:bCs/>
                <w:lang w:val="en-GB"/>
              </w:rPr>
              <w:t xml:space="preserve">. </w:t>
            </w:r>
            <w:r w:rsidR="00732805">
              <w:rPr>
                <w:bCs/>
                <w:lang w:val="en-GB"/>
              </w:rPr>
              <w:t xml:space="preserve"> </w:t>
            </w:r>
          </w:p>
          <w:p w14:paraId="35322031" w14:textId="557A02C4" w:rsidR="00233B7C" w:rsidRDefault="00233B7C" w:rsidP="00097418">
            <w:pPr>
              <w:rPr>
                <w:bCs/>
                <w:lang w:val="en-GB"/>
              </w:rPr>
            </w:pPr>
          </w:p>
          <w:p w14:paraId="6E6E0427" w14:textId="77777777" w:rsidR="00233B7C" w:rsidRPr="008D5B0A" w:rsidRDefault="00233B7C" w:rsidP="00233B7C">
            <w:pPr>
              <w:rPr>
                <w:bCs/>
                <w:u w:val="single"/>
                <w:lang w:val="en-GB"/>
              </w:rPr>
            </w:pPr>
            <w:r w:rsidRPr="00204601">
              <w:rPr>
                <w:bCs/>
                <w:u w:val="single"/>
                <w:lang w:val="en-GB"/>
              </w:rPr>
              <w:t>Households</w:t>
            </w:r>
            <w:r>
              <w:rPr>
                <w:bCs/>
                <w:u w:val="single"/>
                <w:lang w:val="en-GB"/>
              </w:rPr>
              <w:t xml:space="preserve"> with a</w:t>
            </w:r>
            <w:r w:rsidRPr="00204601">
              <w:rPr>
                <w:bCs/>
                <w:u w:val="single"/>
                <w:lang w:val="en-GB"/>
              </w:rPr>
              <w:t xml:space="preserve"> 5-bed plus </w:t>
            </w:r>
            <w:r>
              <w:rPr>
                <w:bCs/>
                <w:u w:val="single"/>
                <w:lang w:val="en-GB"/>
              </w:rPr>
              <w:t>housing need</w:t>
            </w:r>
            <w:r w:rsidRPr="00204601">
              <w:rPr>
                <w:bCs/>
                <w:u w:val="single"/>
                <w:lang w:val="en-GB"/>
              </w:rPr>
              <w:t>:</w:t>
            </w:r>
          </w:p>
          <w:p w14:paraId="44C90267" w14:textId="0DA24B1A" w:rsidR="00233B7C" w:rsidRDefault="00233B7C" w:rsidP="00097418">
            <w:pPr>
              <w:rPr>
                <w:bCs/>
                <w:lang w:val="en-GB"/>
              </w:rPr>
            </w:pPr>
          </w:p>
          <w:p w14:paraId="2627CC89" w14:textId="2B995ADA" w:rsidR="00233B7C" w:rsidRDefault="00DB300D" w:rsidP="00097418">
            <w:pPr>
              <w:rPr>
                <w:bCs/>
                <w:lang w:val="en-GB"/>
              </w:rPr>
            </w:pPr>
            <w:r>
              <w:rPr>
                <w:bCs/>
                <w:lang w:val="en-GB"/>
              </w:rPr>
              <w:t xml:space="preserve">There is a greater housing need for 5-bed plus properties </w:t>
            </w:r>
            <w:r w:rsidR="003443CB">
              <w:rPr>
                <w:bCs/>
                <w:lang w:val="en-GB"/>
              </w:rPr>
              <w:t xml:space="preserve">for households in the Black, Asian and Minority Ethnic group, </w:t>
            </w:r>
            <w:r w:rsidR="005A5B73">
              <w:rPr>
                <w:bCs/>
                <w:lang w:val="en-GB"/>
              </w:rPr>
              <w:t>who represent 239 (85%) of the 281 applicants requiring a 5-bed plus property</w:t>
            </w:r>
            <w:r w:rsidR="00DB1050">
              <w:rPr>
                <w:bCs/>
                <w:lang w:val="en-GB"/>
              </w:rPr>
              <w:t xml:space="preserve">, and represent </w:t>
            </w:r>
            <w:r w:rsidR="008F51F7">
              <w:rPr>
                <w:bCs/>
                <w:lang w:val="en-GB"/>
              </w:rPr>
              <w:t xml:space="preserve">6340 (57%) of all households requiring a property of any size. </w:t>
            </w:r>
          </w:p>
          <w:p w14:paraId="353F1B29" w14:textId="5101D60D" w:rsidR="008F51F7" w:rsidRDefault="008F51F7" w:rsidP="00097418">
            <w:pPr>
              <w:rPr>
                <w:bCs/>
                <w:lang w:val="en-GB"/>
              </w:rPr>
            </w:pPr>
          </w:p>
          <w:p w14:paraId="4E7D889D" w14:textId="7D9A2783" w:rsidR="008F51F7" w:rsidRDefault="008F51F7" w:rsidP="00097418">
            <w:pPr>
              <w:rPr>
                <w:bCs/>
                <w:lang w:val="en-GB"/>
              </w:rPr>
            </w:pPr>
            <w:r>
              <w:rPr>
                <w:bCs/>
                <w:lang w:val="en-GB"/>
              </w:rPr>
              <w:t xml:space="preserve">However, </w:t>
            </w:r>
            <w:r w:rsidR="00D023E3">
              <w:rPr>
                <w:bCs/>
                <w:lang w:val="en-GB"/>
              </w:rPr>
              <w:t xml:space="preserve">the housing supply of 5-bed plus properties is very low, with seven of these property types let to households during 2021/22, and </w:t>
            </w:r>
            <w:r w:rsidR="00202946">
              <w:rPr>
                <w:bCs/>
                <w:lang w:val="en-GB"/>
              </w:rPr>
              <w:t xml:space="preserve">zero let between April 2022 to July 2022. Therefore, </w:t>
            </w:r>
            <w:r w:rsidR="00014759">
              <w:rPr>
                <w:bCs/>
                <w:lang w:val="en-GB"/>
              </w:rPr>
              <w:t>any household offered a 5-bed plus property on a FFTT will not put the protected group at a</w:t>
            </w:r>
            <w:r w:rsidR="00946AF7">
              <w:rPr>
                <w:bCs/>
                <w:lang w:val="en-GB"/>
              </w:rPr>
              <w:t>n overall</w:t>
            </w:r>
            <w:r w:rsidR="00014759">
              <w:rPr>
                <w:bCs/>
                <w:lang w:val="en-GB"/>
              </w:rPr>
              <w:t xml:space="preserve"> disadvantage when considering the </w:t>
            </w:r>
            <w:r w:rsidR="00946AF7">
              <w:rPr>
                <w:bCs/>
                <w:lang w:val="en-GB"/>
              </w:rPr>
              <w:t>very low number of households this will impact.</w:t>
            </w:r>
            <w:r w:rsidR="00014759">
              <w:rPr>
                <w:bCs/>
                <w:lang w:val="en-GB"/>
              </w:rPr>
              <w:t xml:space="preserve"> </w:t>
            </w:r>
            <w:r w:rsidR="00D023E3">
              <w:rPr>
                <w:bCs/>
                <w:lang w:val="en-GB"/>
              </w:rPr>
              <w:t xml:space="preserve"> </w:t>
            </w:r>
          </w:p>
          <w:p w14:paraId="607EA4CF" w14:textId="0D077773" w:rsidR="00472D5D" w:rsidRDefault="00472D5D" w:rsidP="00097418">
            <w:pPr>
              <w:rPr>
                <w:b/>
                <w:lang w:val="en-GB"/>
              </w:rPr>
            </w:pPr>
          </w:p>
        </w:tc>
      </w:tr>
      <w:tr w:rsidR="00472D5D" w14:paraId="5B5F5416" w14:textId="77777777" w:rsidTr="006F5654">
        <w:tc>
          <w:tcPr>
            <w:tcW w:w="1728" w:type="dxa"/>
          </w:tcPr>
          <w:p w14:paraId="208EBF46" w14:textId="75E592F5" w:rsidR="00472D5D" w:rsidRDefault="00472D5D" w:rsidP="00097418">
            <w:pPr>
              <w:rPr>
                <w:b/>
                <w:lang w:val="en-GB"/>
              </w:rPr>
            </w:pPr>
            <w:r>
              <w:rPr>
                <w:b/>
                <w:lang w:val="en-GB"/>
              </w:rPr>
              <w:t>Religion and belief, including non belief</w:t>
            </w:r>
          </w:p>
        </w:tc>
        <w:tc>
          <w:tcPr>
            <w:tcW w:w="8054" w:type="dxa"/>
          </w:tcPr>
          <w:p w14:paraId="1F4CAB96" w14:textId="362D70B8" w:rsidR="00472D5D" w:rsidRDefault="00233B7C" w:rsidP="00097418">
            <w:pPr>
              <w:rPr>
                <w:b/>
                <w:lang w:val="en-GB"/>
              </w:rPr>
            </w:pPr>
            <w:r w:rsidRPr="00D5400F">
              <w:rPr>
                <w:bCs/>
                <w:lang w:val="en-GB"/>
              </w:rPr>
              <w:t>No comment – the Housing and Regeneration</w:t>
            </w:r>
            <w:r>
              <w:rPr>
                <w:bCs/>
                <w:lang w:val="en-GB"/>
              </w:rPr>
              <w:t xml:space="preserve"> Department</w:t>
            </w:r>
            <w:r w:rsidRPr="00D5400F">
              <w:rPr>
                <w:bCs/>
                <w:lang w:val="en-GB"/>
              </w:rPr>
              <w:t xml:space="preserve"> (HRD) do</w:t>
            </w:r>
            <w:r>
              <w:rPr>
                <w:bCs/>
                <w:lang w:val="en-GB"/>
              </w:rPr>
              <w:t>es</w:t>
            </w:r>
            <w:r w:rsidRPr="00D5400F">
              <w:rPr>
                <w:bCs/>
                <w:lang w:val="en-GB"/>
              </w:rPr>
              <w:t xml:space="preserve"> not currently hold tenant data on this. However, there would likely be no negative impact on this protected group since the </w:t>
            </w:r>
            <w:r>
              <w:rPr>
                <w:bCs/>
                <w:lang w:val="en-GB"/>
              </w:rPr>
              <w:t xml:space="preserve">proposed changes of using secure periodic tenancies in most instances </w:t>
            </w:r>
            <w:r w:rsidRPr="00D5400F">
              <w:rPr>
                <w:bCs/>
                <w:lang w:val="en-GB"/>
              </w:rPr>
              <w:t xml:space="preserve">is a positive change for </w:t>
            </w:r>
            <w:r>
              <w:rPr>
                <w:bCs/>
                <w:lang w:val="en-GB"/>
              </w:rPr>
              <w:t>existing and new tenants, and the use of FFTTs for 5-bed plus properties will not cause any disadvantage to protected groups due to the shortage of the supply of such properties</w:t>
            </w:r>
            <w:r w:rsidRPr="00D5400F">
              <w:rPr>
                <w:bCs/>
                <w:lang w:val="en-GB"/>
              </w:rPr>
              <w:t>.</w:t>
            </w:r>
          </w:p>
        </w:tc>
      </w:tr>
      <w:tr w:rsidR="00472D5D" w14:paraId="6675BFBF" w14:textId="77777777" w:rsidTr="006F5654">
        <w:tc>
          <w:tcPr>
            <w:tcW w:w="1728" w:type="dxa"/>
          </w:tcPr>
          <w:p w14:paraId="5065C05A" w14:textId="4E49E49E" w:rsidR="00472D5D" w:rsidRDefault="00472D5D" w:rsidP="00097418">
            <w:pPr>
              <w:rPr>
                <w:b/>
                <w:lang w:val="en-GB"/>
              </w:rPr>
            </w:pPr>
            <w:r>
              <w:rPr>
                <w:b/>
                <w:lang w:val="en-GB"/>
              </w:rPr>
              <w:t>Sexual orientation</w:t>
            </w:r>
          </w:p>
        </w:tc>
        <w:tc>
          <w:tcPr>
            <w:tcW w:w="8054" w:type="dxa"/>
          </w:tcPr>
          <w:p w14:paraId="5DFA4D56" w14:textId="1EE1EFBF" w:rsidR="00472D5D" w:rsidRDefault="00233B7C" w:rsidP="00097418">
            <w:pPr>
              <w:rPr>
                <w:b/>
                <w:lang w:val="en-GB"/>
              </w:rPr>
            </w:pPr>
            <w:r w:rsidRPr="00D5400F">
              <w:rPr>
                <w:bCs/>
                <w:lang w:val="en-GB"/>
              </w:rPr>
              <w:t>No comment – the Housing and Regeneration</w:t>
            </w:r>
            <w:r>
              <w:rPr>
                <w:bCs/>
                <w:lang w:val="en-GB"/>
              </w:rPr>
              <w:t xml:space="preserve"> Department</w:t>
            </w:r>
            <w:r w:rsidRPr="00D5400F">
              <w:rPr>
                <w:bCs/>
                <w:lang w:val="en-GB"/>
              </w:rPr>
              <w:t xml:space="preserve"> (HRD) do</w:t>
            </w:r>
            <w:r>
              <w:rPr>
                <w:bCs/>
                <w:lang w:val="en-GB"/>
              </w:rPr>
              <w:t>es</w:t>
            </w:r>
            <w:r w:rsidRPr="00D5400F">
              <w:rPr>
                <w:bCs/>
                <w:lang w:val="en-GB"/>
              </w:rPr>
              <w:t xml:space="preserve"> not currently hold tenant data on this. However, there would likely be no negative impact on this protected group since the </w:t>
            </w:r>
            <w:r>
              <w:rPr>
                <w:bCs/>
                <w:lang w:val="en-GB"/>
              </w:rPr>
              <w:t xml:space="preserve">proposed changes of using secure periodic tenancies in most instances </w:t>
            </w:r>
            <w:r w:rsidRPr="00D5400F">
              <w:rPr>
                <w:bCs/>
                <w:lang w:val="en-GB"/>
              </w:rPr>
              <w:t xml:space="preserve">is a positive change for </w:t>
            </w:r>
            <w:r>
              <w:rPr>
                <w:bCs/>
                <w:lang w:val="en-GB"/>
              </w:rPr>
              <w:t>existing and new tenants, and the use of FFTTs for 5-bed plus properties will not cause any disadvantage to protected groups due to the shortage of the supply of such properties</w:t>
            </w:r>
            <w:r w:rsidRPr="00D5400F">
              <w:rPr>
                <w:bCs/>
                <w:lang w:val="en-GB"/>
              </w:rPr>
              <w:t>.</w:t>
            </w:r>
          </w:p>
        </w:tc>
      </w:tr>
      <w:tr w:rsidR="00472D5D" w14:paraId="6B54BBB7" w14:textId="77777777" w:rsidTr="006F5654">
        <w:trPr>
          <w:trHeight w:val="241"/>
        </w:trPr>
        <w:tc>
          <w:tcPr>
            <w:tcW w:w="1728" w:type="dxa"/>
          </w:tcPr>
          <w:p w14:paraId="153A050E" w14:textId="0F32EDE1" w:rsidR="00472D5D" w:rsidRDefault="00472D5D" w:rsidP="00097418">
            <w:pPr>
              <w:rPr>
                <w:b/>
                <w:lang w:val="en-GB"/>
              </w:rPr>
            </w:pPr>
            <w:r>
              <w:rPr>
                <w:b/>
                <w:lang w:val="en-GB"/>
              </w:rPr>
              <w:t xml:space="preserve">Across groups i.e older LGBT service users or </w:t>
            </w:r>
            <w:r w:rsidR="00354E7B">
              <w:rPr>
                <w:b/>
                <w:lang w:val="en-GB"/>
              </w:rPr>
              <w:t>Black</w:t>
            </w:r>
            <w:r w:rsidR="00BB258D">
              <w:rPr>
                <w:b/>
                <w:lang w:val="en-GB"/>
              </w:rPr>
              <w:t>, Asian</w:t>
            </w:r>
            <w:r w:rsidR="00E62C89">
              <w:rPr>
                <w:b/>
                <w:lang w:val="en-GB"/>
              </w:rPr>
              <w:t xml:space="preserve"> &amp; </w:t>
            </w:r>
            <w:r w:rsidR="00354E7B">
              <w:rPr>
                <w:b/>
                <w:lang w:val="en-GB"/>
              </w:rPr>
              <w:t xml:space="preserve">Minority Ethnic </w:t>
            </w:r>
            <w:r>
              <w:rPr>
                <w:b/>
                <w:lang w:val="en-GB"/>
              </w:rPr>
              <w:t>young men</w:t>
            </w:r>
            <w:r w:rsidR="00E62C89">
              <w:rPr>
                <w:b/>
                <w:lang w:val="en-GB"/>
              </w:rPr>
              <w:t>.</w:t>
            </w:r>
          </w:p>
        </w:tc>
        <w:tc>
          <w:tcPr>
            <w:tcW w:w="8054" w:type="dxa"/>
          </w:tcPr>
          <w:p w14:paraId="5DFDC3FD" w14:textId="7D8FAEC6" w:rsidR="00472D5D" w:rsidRDefault="00233B7C" w:rsidP="00097418">
            <w:pPr>
              <w:rPr>
                <w:b/>
                <w:lang w:val="en-GB"/>
              </w:rPr>
            </w:pPr>
            <w:r w:rsidRPr="00D5400F">
              <w:rPr>
                <w:bCs/>
                <w:lang w:val="en-GB"/>
              </w:rPr>
              <w:t>No comment – the Housing and Regeneration</w:t>
            </w:r>
            <w:r>
              <w:rPr>
                <w:bCs/>
                <w:lang w:val="en-GB"/>
              </w:rPr>
              <w:t xml:space="preserve"> Department</w:t>
            </w:r>
            <w:r w:rsidRPr="00D5400F">
              <w:rPr>
                <w:bCs/>
                <w:lang w:val="en-GB"/>
              </w:rPr>
              <w:t xml:space="preserve"> (HRD) do</w:t>
            </w:r>
            <w:r>
              <w:rPr>
                <w:bCs/>
                <w:lang w:val="en-GB"/>
              </w:rPr>
              <w:t>es</w:t>
            </w:r>
            <w:r w:rsidRPr="00D5400F">
              <w:rPr>
                <w:bCs/>
                <w:lang w:val="en-GB"/>
              </w:rPr>
              <w:t xml:space="preserve"> not currently hold tenant data on this. However, there would likely be no negative impact on this protected group since the </w:t>
            </w:r>
            <w:r>
              <w:rPr>
                <w:bCs/>
                <w:lang w:val="en-GB"/>
              </w:rPr>
              <w:t xml:space="preserve">proposed changes of using secure periodic tenancies in most instances </w:t>
            </w:r>
            <w:r w:rsidRPr="00D5400F">
              <w:rPr>
                <w:bCs/>
                <w:lang w:val="en-GB"/>
              </w:rPr>
              <w:t xml:space="preserve">is a positive change for </w:t>
            </w:r>
            <w:r>
              <w:rPr>
                <w:bCs/>
                <w:lang w:val="en-GB"/>
              </w:rPr>
              <w:t>existing and new tenants, and the use of FFTTs for 5-bed plus properties will not cause any disadvantage to protected groups due to the shortage of the supply of such properties</w:t>
            </w:r>
            <w:r w:rsidRPr="00D5400F">
              <w:rPr>
                <w:bCs/>
                <w:lang w:val="en-GB"/>
              </w:rPr>
              <w:t>.</w:t>
            </w:r>
          </w:p>
        </w:tc>
      </w:tr>
    </w:tbl>
    <w:p w14:paraId="46144D62" w14:textId="77777777" w:rsidR="00BF6A6C" w:rsidRDefault="00BF6A6C" w:rsidP="00097418">
      <w:pPr>
        <w:rPr>
          <w:b/>
          <w:lang w:val="en-GB"/>
        </w:rPr>
      </w:pPr>
    </w:p>
    <w:p w14:paraId="60180031" w14:textId="4D4FF03A" w:rsidR="003F4905" w:rsidRDefault="003F4905" w:rsidP="00097418">
      <w:pPr>
        <w:rPr>
          <w:b/>
          <w:lang w:val="en-GB"/>
        </w:rPr>
      </w:pPr>
      <w:r>
        <w:rPr>
          <w:b/>
          <w:lang w:val="en-GB"/>
        </w:rPr>
        <w:t>Data gaps</w:t>
      </w:r>
    </w:p>
    <w:p w14:paraId="13CC4E44" w14:textId="77777777" w:rsidR="003F4905" w:rsidRDefault="003F4905" w:rsidP="00097418">
      <w:pPr>
        <w:rPr>
          <w:b/>
          <w:lang w:val="en-GB"/>
        </w:rPr>
      </w:pPr>
    </w:p>
    <w:tbl>
      <w:tblPr>
        <w:tblStyle w:val="TableGrid"/>
        <w:tblW w:w="0" w:type="auto"/>
        <w:tblLook w:val="04A0" w:firstRow="1" w:lastRow="0" w:firstColumn="1" w:lastColumn="0" w:noHBand="0" w:noVBand="1"/>
      </w:tblPr>
      <w:tblGrid>
        <w:gridCol w:w="4505"/>
        <w:gridCol w:w="4505"/>
      </w:tblGrid>
      <w:tr w:rsidR="003F4905" w14:paraId="1AFE84E4" w14:textId="77777777" w:rsidTr="003F4905">
        <w:tc>
          <w:tcPr>
            <w:tcW w:w="4505" w:type="dxa"/>
          </w:tcPr>
          <w:p w14:paraId="0FEFEFD6" w14:textId="03CA1989" w:rsidR="003F4905" w:rsidRDefault="003F4905" w:rsidP="00097418">
            <w:pPr>
              <w:rPr>
                <w:b/>
                <w:lang w:val="en-GB"/>
              </w:rPr>
            </w:pPr>
            <w:r>
              <w:rPr>
                <w:b/>
                <w:lang w:val="en-GB"/>
              </w:rPr>
              <w:t>Data gap(s)</w:t>
            </w:r>
          </w:p>
        </w:tc>
        <w:tc>
          <w:tcPr>
            <w:tcW w:w="4505" w:type="dxa"/>
          </w:tcPr>
          <w:p w14:paraId="02D0B00D" w14:textId="7B424527" w:rsidR="003F4905" w:rsidRDefault="003F4905" w:rsidP="00097418">
            <w:pPr>
              <w:rPr>
                <w:b/>
                <w:lang w:val="en-GB"/>
              </w:rPr>
            </w:pPr>
            <w:r>
              <w:rPr>
                <w:b/>
                <w:lang w:val="en-GB"/>
              </w:rPr>
              <w:t>How will this be addressed?</w:t>
            </w:r>
          </w:p>
        </w:tc>
      </w:tr>
      <w:tr w:rsidR="003F4905" w14:paraId="7C1D1C0D" w14:textId="77777777" w:rsidTr="003F4905">
        <w:trPr>
          <w:trHeight w:val="241"/>
        </w:trPr>
        <w:tc>
          <w:tcPr>
            <w:tcW w:w="4505" w:type="dxa"/>
          </w:tcPr>
          <w:p w14:paraId="313CF214" w14:textId="53C21C7F" w:rsidR="003F4905" w:rsidRPr="009166B7" w:rsidRDefault="005424F2" w:rsidP="00097418">
            <w:pPr>
              <w:rPr>
                <w:bCs/>
                <w:lang w:val="en-GB"/>
              </w:rPr>
            </w:pPr>
            <w:r w:rsidRPr="009166B7">
              <w:rPr>
                <w:bCs/>
                <w:lang w:val="en-GB"/>
              </w:rPr>
              <w:t>Disability – old data was used</w:t>
            </w:r>
          </w:p>
        </w:tc>
        <w:tc>
          <w:tcPr>
            <w:tcW w:w="4505" w:type="dxa"/>
          </w:tcPr>
          <w:p w14:paraId="0A1FAC2E" w14:textId="518FDCEE" w:rsidR="003F4905" w:rsidRPr="009166B7" w:rsidRDefault="005424F2" w:rsidP="00097418">
            <w:pPr>
              <w:rPr>
                <w:bCs/>
                <w:lang w:val="en-GB"/>
              </w:rPr>
            </w:pPr>
            <w:r w:rsidRPr="009166B7">
              <w:rPr>
                <w:bCs/>
                <w:lang w:val="en-GB"/>
              </w:rPr>
              <w:t xml:space="preserve">Once </w:t>
            </w:r>
            <w:r w:rsidR="00B84908">
              <w:rPr>
                <w:bCs/>
                <w:lang w:val="en-GB"/>
              </w:rPr>
              <w:t>the 2021 census data is released</w:t>
            </w:r>
            <w:r w:rsidR="00957B03">
              <w:rPr>
                <w:bCs/>
                <w:lang w:val="en-GB"/>
              </w:rPr>
              <w:t xml:space="preserve"> there will be more up to date data o</w:t>
            </w:r>
            <w:r w:rsidR="007221E2">
              <w:rPr>
                <w:bCs/>
                <w:lang w:val="en-GB"/>
              </w:rPr>
              <w:t xml:space="preserve">n </w:t>
            </w:r>
            <w:r w:rsidR="00E60885">
              <w:rPr>
                <w:bCs/>
                <w:lang w:val="en-GB"/>
              </w:rPr>
              <w:t>number / percentage of residents who have a disability / health condition that causes them activity limitations.</w:t>
            </w:r>
          </w:p>
        </w:tc>
      </w:tr>
      <w:tr w:rsidR="00687E0E" w14:paraId="7C89375D" w14:textId="77777777" w:rsidTr="003F4905">
        <w:trPr>
          <w:trHeight w:val="241"/>
        </w:trPr>
        <w:tc>
          <w:tcPr>
            <w:tcW w:w="4505" w:type="dxa"/>
          </w:tcPr>
          <w:p w14:paraId="3A989673" w14:textId="298ABF45" w:rsidR="00687E0E" w:rsidRPr="009166B7" w:rsidRDefault="00687E0E" w:rsidP="00097418">
            <w:pPr>
              <w:rPr>
                <w:bCs/>
                <w:lang w:val="en-GB"/>
              </w:rPr>
            </w:pPr>
            <w:r w:rsidRPr="009166B7">
              <w:rPr>
                <w:bCs/>
                <w:lang w:val="en-GB"/>
              </w:rPr>
              <w:t xml:space="preserve">As addressed, </w:t>
            </w:r>
            <w:r w:rsidR="003D0E86" w:rsidRPr="009166B7">
              <w:rPr>
                <w:bCs/>
                <w:lang w:val="en-GB"/>
              </w:rPr>
              <w:t>data on all protected characteristics is not currently collected.</w:t>
            </w:r>
          </w:p>
        </w:tc>
        <w:tc>
          <w:tcPr>
            <w:tcW w:w="4505" w:type="dxa"/>
          </w:tcPr>
          <w:p w14:paraId="0AD084F4" w14:textId="2B23B9FF" w:rsidR="00687E0E" w:rsidRPr="009166B7" w:rsidRDefault="00A81CF0" w:rsidP="00097418">
            <w:pPr>
              <w:rPr>
                <w:bCs/>
                <w:lang w:val="en-GB"/>
              </w:rPr>
            </w:pPr>
            <w:r w:rsidRPr="009166B7">
              <w:rPr>
                <w:bCs/>
                <w:lang w:val="en-GB"/>
              </w:rPr>
              <w:t xml:space="preserve">A large proportion of our tenants will </w:t>
            </w:r>
            <w:r w:rsidR="00026058" w:rsidRPr="009166B7">
              <w:rPr>
                <w:bCs/>
                <w:lang w:val="en-GB"/>
              </w:rPr>
              <w:t xml:space="preserve">have been a tenant of the Council for </w:t>
            </w:r>
            <w:r w:rsidR="00BA3E6A" w:rsidRPr="009166B7">
              <w:rPr>
                <w:bCs/>
                <w:lang w:val="en-GB"/>
              </w:rPr>
              <w:t>many</w:t>
            </w:r>
            <w:r w:rsidR="00026058" w:rsidRPr="009166B7">
              <w:rPr>
                <w:bCs/>
                <w:lang w:val="en-GB"/>
              </w:rPr>
              <w:t xml:space="preserve"> years</w:t>
            </w:r>
            <w:r w:rsidRPr="009166B7">
              <w:rPr>
                <w:bCs/>
                <w:lang w:val="en-GB"/>
              </w:rPr>
              <w:t xml:space="preserve"> and data is </w:t>
            </w:r>
            <w:r w:rsidR="00026058" w:rsidRPr="009166B7">
              <w:rPr>
                <w:bCs/>
                <w:lang w:val="en-GB"/>
              </w:rPr>
              <w:t xml:space="preserve">mainly </w:t>
            </w:r>
            <w:r w:rsidRPr="009166B7">
              <w:rPr>
                <w:bCs/>
                <w:lang w:val="en-GB"/>
              </w:rPr>
              <w:t xml:space="preserve">collected once the tenant has signed up to the property. </w:t>
            </w:r>
            <w:r w:rsidR="005D4AC4" w:rsidRPr="009166B7">
              <w:rPr>
                <w:bCs/>
                <w:lang w:val="en-GB"/>
              </w:rPr>
              <w:t>In addition, the Council is mainly collecting data on age, ethnicity, disability and gender</w:t>
            </w:r>
            <w:r w:rsidR="00BC563E" w:rsidRPr="009166B7">
              <w:rPr>
                <w:bCs/>
                <w:lang w:val="en-GB"/>
              </w:rPr>
              <w:t>, which restricts our ability to provide a richer assessment of other protected groups based on our tenant profile. This is something we can consider changing going forward</w:t>
            </w:r>
            <w:r w:rsidR="009166B7">
              <w:rPr>
                <w:bCs/>
                <w:lang w:val="en-GB"/>
              </w:rPr>
              <w:t xml:space="preserve">, however, </w:t>
            </w:r>
            <w:r w:rsidR="00A5198F">
              <w:rPr>
                <w:bCs/>
                <w:lang w:val="en-GB"/>
              </w:rPr>
              <w:t xml:space="preserve">there will still be limitations since we may only be able to collect data on new tenants rather than existing tenants, </w:t>
            </w:r>
            <w:r w:rsidR="006839FC">
              <w:rPr>
                <w:bCs/>
                <w:lang w:val="en-GB"/>
              </w:rPr>
              <w:t xml:space="preserve">since we will need to rely on existing tenants to contact us to provide us with data. </w:t>
            </w:r>
          </w:p>
        </w:tc>
      </w:tr>
    </w:tbl>
    <w:p w14:paraId="6C3B9CDF" w14:textId="77777777" w:rsidR="003F4905" w:rsidRDefault="003F4905" w:rsidP="00097418">
      <w:pPr>
        <w:rPr>
          <w:b/>
          <w:lang w:val="en-GB"/>
        </w:rPr>
      </w:pPr>
    </w:p>
    <w:p w14:paraId="3863E5B3" w14:textId="3DF878E3" w:rsidR="00D16056" w:rsidRPr="00D16056" w:rsidRDefault="003F4905" w:rsidP="00097418">
      <w:pPr>
        <w:pStyle w:val="ListParagraph"/>
        <w:numPr>
          <w:ilvl w:val="0"/>
          <w:numId w:val="7"/>
        </w:numPr>
        <w:ind w:left="0" w:hanging="284"/>
        <w:rPr>
          <w:b/>
          <w:lang w:val="en-GB"/>
        </w:rPr>
      </w:pPr>
      <w:r w:rsidRPr="00BE2FE6">
        <w:rPr>
          <w:b/>
          <w:lang w:val="en-GB"/>
        </w:rPr>
        <w:t>Impact</w:t>
      </w:r>
    </w:p>
    <w:p w14:paraId="6B6FD9AB" w14:textId="77777777" w:rsidR="00D16056" w:rsidRDefault="00D16056" w:rsidP="00097418">
      <w:pPr>
        <w:rPr>
          <w:b/>
          <w:lang w:val="en-GB"/>
        </w:rPr>
      </w:pPr>
    </w:p>
    <w:tbl>
      <w:tblPr>
        <w:tblStyle w:val="TableGrid"/>
        <w:tblW w:w="0" w:type="auto"/>
        <w:tblLook w:val="04A0" w:firstRow="1" w:lastRow="0" w:firstColumn="1" w:lastColumn="0" w:noHBand="0" w:noVBand="1"/>
      </w:tblPr>
      <w:tblGrid>
        <w:gridCol w:w="1872"/>
        <w:gridCol w:w="3569"/>
        <w:gridCol w:w="3569"/>
      </w:tblGrid>
      <w:tr w:rsidR="003F4905" w14:paraId="00B43AB4" w14:textId="77777777" w:rsidTr="00FC38AE">
        <w:tc>
          <w:tcPr>
            <w:tcW w:w="1872" w:type="dxa"/>
          </w:tcPr>
          <w:p w14:paraId="574F7C0E" w14:textId="77777777" w:rsidR="003F4905" w:rsidRDefault="003F4905" w:rsidP="005F6DC1">
            <w:pPr>
              <w:rPr>
                <w:b/>
                <w:lang w:val="en-GB"/>
              </w:rPr>
            </w:pPr>
            <w:r>
              <w:rPr>
                <w:b/>
                <w:lang w:val="en-GB"/>
              </w:rPr>
              <w:t>Protected group</w:t>
            </w:r>
          </w:p>
        </w:tc>
        <w:tc>
          <w:tcPr>
            <w:tcW w:w="3569" w:type="dxa"/>
          </w:tcPr>
          <w:p w14:paraId="1F57103C" w14:textId="63CE0A72" w:rsidR="003F4905" w:rsidRDefault="003F4905" w:rsidP="003F4905">
            <w:pPr>
              <w:rPr>
                <w:b/>
                <w:lang w:val="en-GB"/>
              </w:rPr>
            </w:pPr>
            <w:r>
              <w:rPr>
                <w:b/>
                <w:lang w:val="en-GB"/>
              </w:rPr>
              <w:t>Positive</w:t>
            </w:r>
          </w:p>
        </w:tc>
        <w:tc>
          <w:tcPr>
            <w:tcW w:w="3569" w:type="dxa"/>
          </w:tcPr>
          <w:p w14:paraId="6A169DE5" w14:textId="7273B105" w:rsidR="003F4905" w:rsidRDefault="003F4905" w:rsidP="005F6DC1">
            <w:pPr>
              <w:rPr>
                <w:b/>
                <w:lang w:val="en-GB"/>
              </w:rPr>
            </w:pPr>
            <w:r>
              <w:rPr>
                <w:b/>
                <w:lang w:val="en-GB"/>
              </w:rPr>
              <w:t>Negative</w:t>
            </w:r>
          </w:p>
        </w:tc>
      </w:tr>
      <w:tr w:rsidR="003F4905" w14:paraId="49061D41" w14:textId="77777777" w:rsidTr="00FC38AE">
        <w:trPr>
          <w:trHeight w:val="339"/>
        </w:trPr>
        <w:tc>
          <w:tcPr>
            <w:tcW w:w="1872" w:type="dxa"/>
          </w:tcPr>
          <w:p w14:paraId="1D3CBD12" w14:textId="77777777" w:rsidR="003F4905" w:rsidRDefault="003F4905" w:rsidP="005F6DC1">
            <w:pPr>
              <w:rPr>
                <w:b/>
                <w:lang w:val="en-GB"/>
              </w:rPr>
            </w:pPr>
            <w:r>
              <w:rPr>
                <w:b/>
                <w:lang w:val="en-GB"/>
              </w:rPr>
              <w:t>Age</w:t>
            </w:r>
          </w:p>
        </w:tc>
        <w:tc>
          <w:tcPr>
            <w:tcW w:w="3569" w:type="dxa"/>
          </w:tcPr>
          <w:p w14:paraId="3E2E1F6D" w14:textId="261F8749" w:rsidR="003F4905" w:rsidRPr="009351C9" w:rsidRDefault="00565D3C" w:rsidP="005F6DC1">
            <w:pPr>
              <w:rPr>
                <w:bCs/>
                <w:lang w:val="en-GB"/>
              </w:rPr>
            </w:pPr>
            <w:r>
              <w:rPr>
                <w:bCs/>
                <w:lang w:val="en-GB"/>
              </w:rPr>
              <w:t xml:space="preserve">At present, there are a disproportionate percentage of </w:t>
            </w:r>
            <w:r w:rsidR="007470BA">
              <w:rPr>
                <w:bCs/>
                <w:lang w:val="en-GB"/>
              </w:rPr>
              <w:t xml:space="preserve">tenants under 35 </w:t>
            </w:r>
            <w:r>
              <w:rPr>
                <w:bCs/>
                <w:lang w:val="en-GB"/>
              </w:rPr>
              <w:t xml:space="preserve">holding FFTTs compared to </w:t>
            </w:r>
            <w:r w:rsidR="007470BA">
              <w:rPr>
                <w:bCs/>
                <w:lang w:val="en-GB"/>
              </w:rPr>
              <w:t xml:space="preserve">tenants aged 35+, resulting in under 35s having less </w:t>
            </w:r>
            <w:r w:rsidR="00ED07B9">
              <w:rPr>
                <w:bCs/>
                <w:lang w:val="en-GB"/>
              </w:rPr>
              <w:t>secure tenure</w:t>
            </w:r>
            <w:r w:rsidR="007470BA">
              <w:rPr>
                <w:bCs/>
                <w:lang w:val="en-GB"/>
              </w:rPr>
              <w:t xml:space="preserve">. </w:t>
            </w:r>
            <w:r w:rsidR="00073995">
              <w:rPr>
                <w:bCs/>
                <w:lang w:val="en-GB"/>
              </w:rPr>
              <w:t xml:space="preserve">The impact of issuing FFTTs for properties that are 5-bed plus will not disadvantage </w:t>
            </w:r>
            <w:r w:rsidR="004B6F07">
              <w:rPr>
                <w:bCs/>
                <w:lang w:val="en-GB"/>
              </w:rPr>
              <w:t>any group</w:t>
            </w:r>
            <w:r w:rsidR="00073995">
              <w:rPr>
                <w:bCs/>
                <w:lang w:val="en-GB"/>
              </w:rPr>
              <w:t xml:space="preserve"> since the expected numbers of 5-bed plus to be let to are very low and rare, and the use of FFTTs for 5-bed plus properties in such cases allows more flexibility for the Council to ensure properties that are in scarce supply are suitably let to benefit those with the greatest housing need.</w:t>
            </w:r>
          </w:p>
        </w:tc>
        <w:tc>
          <w:tcPr>
            <w:tcW w:w="3569" w:type="dxa"/>
          </w:tcPr>
          <w:p w14:paraId="0A786D4F" w14:textId="7E9FB81F" w:rsidR="003F4905" w:rsidRPr="00026273" w:rsidRDefault="00026273" w:rsidP="005F6DC1">
            <w:pPr>
              <w:rPr>
                <w:bCs/>
                <w:lang w:val="en-GB"/>
              </w:rPr>
            </w:pPr>
            <w:r w:rsidRPr="00026273">
              <w:rPr>
                <w:bCs/>
                <w:lang w:val="en-GB"/>
              </w:rPr>
              <w:t>No negative</w:t>
            </w:r>
            <w:r w:rsidR="00D42099">
              <w:rPr>
                <w:bCs/>
                <w:lang w:val="en-GB"/>
              </w:rPr>
              <w:t xml:space="preserve"> anticipated</w:t>
            </w:r>
            <w:r w:rsidRPr="00026273">
              <w:rPr>
                <w:bCs/>
                <w:lang w:val="en-GB"/>
              </w:rPr>
              <w:t>.</w:t>
            </w:r>
          </w:p>
        </w:tc>
      </w:tr>
      <w:tr w:rsidR="003F4905" w14:paraId="5EFBAB49" w14:textId="77777777" w:rsidTr="00FC38AE">
        <w:tc>
          <w:tcPr>
            <w:tcW w:w="1872" w:type="dxa"/>
          </w:tcPr>
          <w:p w14:paraId="0A9D313D" w14:textId="77777777" w:rsidR="003F4905" w:rsidRDefault="003F4905" w:rsidP="005F6DC1">
            <w:pPr>
              <w:rPr>
                <w:b/>
                <w:lang w:val="en-GB"/>
              </w:rPr>
            </w:pPr>
            <w:r>
              <w:rPr>
                <w:b/>
                <w:lang w:val="en-GB"/>
              </w:rPr>
              <w:t>Disability</w:t>
            </w:r>
          </w:p>
        </w:tc>
        <w:tc>
          <w:tcPr>
            <w:tcW w:w="3569" w:type="dxa"/>
          </w:tcPr>
          <w:p w14:paraId="4B76B6D8" w14:textId="03E7B0AC" w:rsidR="003F4905" w:rsidRPr="000F2137" w:rsidRDefault="00DD244B" w:rsidP="005F6DC1">
            <w:pPr>
              <w:rPr>
                <w:bCs/>
                <w:lang w:val="en-GB"/>
              </w:rPr>
            </w:pPr>
            <w:r>
              <w:rPr>
                <w:bCs/>
                <w:lang w:val="en-GB"/>
              </w:rPr>
              <w:t>All</w:t>
            </w:r>
            <w:r w:rsidR="000F2137">
              <w:rPr>
                <w:bCs/>
                <w:lang w:val="en-GB"/>
              </w:rPr>
              <w:t xml:space="preserve"> tenants with a disability </w:t>
            </w:r>
            <w:r>
              <w:rPr>
                <w:bCs/>
                <w:lang w:val="en-GB"/>
              </w:rPr>
              <w:t>occupying a 0-4 be</w:t>
            </w:r>
            <w:r w:rsidR="00817A89">
              <w:rPr>
                <w:bCs/>
                <w:lang w:val="en-GB"/>
              </w:rPr>
              <w:t>d</w:t>
            </w:r>
            <w:r w:rsidR="00F1730A">
              <w:rPr>
                <w:bCs/>
                <w:lang w:val="en-GB"/>
              </w:rPr>
              <w:t xml:space="preserve"> property who are </w:t>
            </w:r>
            <w:r w:rsidR="000F2137">
              <w:rPr>
                <w:bCs/>
                <w:lang w:val="en-GB"/>
              </w:rPr>
              <w:t>on a FFTT</w:t>
            </w:r>
            <w:r w:rsidR="00E9121D">
              <w:rPr>
                <w:bCs/>
                <w:lang w:val="en-GB"/>
              </w:rPr>
              <w:t xml:space="preserve"> (including new / future tenants)</w:t>
            </w:r>
            <w:r w:rsidR="000F2137">
              <w:rPr>
                <w:bCs/>
                <w:lang w:val="en-GB"/>
              </w:rPr>
              <w:t xml:space="preserve"> will be </w:t>
            </w:r>
            <w:r w:rsidR="004559A3">
              <w:rPr>
                <w:bCs/>
                <w:lang w:val="en-GB"/>
              </w:rPr>
              <w:t>moved to</w:t>
            </w:r>
            <w:r w:rsidR="000F2137">
              <w:rPr>
                <w:bCs/>
                <w:lang w:val="en-GB"/>
              </w:rPr>
              <w:t xml:space="preserve"> a secure tenancy</w:t>
            </w:r>
            <w:r w:rsidR="00E9121D">
              <w:rPr>
                <w:bCs/>
                <w:lang w:val="en-GB"/>
              </w:rPr>
              <w:t xml:space="preserve">, offering </w:t>
            </w:r>
            <w:r w:rsidR="00E346FF">
              <w:rPr>
                <w:bCs/>
                <w:lang w:val="en-GB"/>
              </w:rPr>
              <w:t>long term reassurance</w:t>
            </w:r>
            <w:r w:rsidR="00970952">
              <w:rPr>
                <w:bCs/>
                <w:lang w:val="en-GB"/>
              </w:rPr>
              <w:t>.</w:t>
            </w:r>
            <w:r w:rsidR="00F1730A">
              <w:rPr>
                <w:bCs/>
                <w:lang w:val="en-GB"/>
              </w:rPr>
              <w:t xml:space="preserve"> </w:t>
            </w:r>
            <w:r w:rsidR="008A6ABF">
              <w:rPr>
                <w:bCs/>
                <w:lang w:val="en-GB"/>
              </w:rPr>
              <w:t>The impact of issuing FFTTs for properties that are 5-bed plus will no</w:t>
            </w:r>
            <w:r w:rsidR="00AF3D9C">
              <w:rPr>
                <w:bCs/>
                <w:lang w:val="en-GB"/>
              </w:rPr>
              <w:t xml:space="preserve">t </w:t>
            </w:r>
            <w:r w:rsidR="00E518F5">
              <w:rPr>
                <w:bCs/>
                <w:lang w:val="en-GB"/>
              </w:rPr>
              <w:t>disadvantage</w:t>
            </w:r>
            <w:r w:rsidR="008A6ABF">
              <w:rPr>
                <w:bCs/>
                <w:lang w:val="en-GB"/>
              </w:rPr>
              <w:t xml:space="preserve"> disabled households since the expected numbers of</w:t>
            </w:r>
            <w:r w:rsidR="00F93B83">
              <w:rPr>
                <w:bCs/>
                <w:lang w:val="en-GB"/>
              </w:rPr>
              <w:t xml:space="preserve"> 5-bed plus adapted properties to be let to are very </w:t>
            </w:r>
            <w:r w:rsidR="008A6ABF">
              <w:rPr>
                <w:bCs/>
                <w:lang w:val="en-GB"/>
              </w:rPr>
              <w:t>low and rare</w:t>
            </w:r>
            <w:r w:rsidR="00392BDB">
              <w:rPr>
                <w:bCs/>
                <w:lang w:val="en-GB"/>
              </w:rPr>
              <w:t xml:space="preserve">, and the use of FFTTs for 5-bed plus properties </w:t>
            </w:r>
            <w:r w:rsidR="00F93B83">
              <w:rPr>
                <w:bCs/>
                <w:lang w:val="en-GB"/>
              </w:rPr>
              <w:t xml:space="preserve">in such cases allows more flexibility for the Council to ensure properties </w:t>
            </w:r>
            <w:r w:rsidR="00073995">
              <w:rPr>
                <w:bCs/>
                <w:lang w:val="en-GB"/>
              </w:rPr>
              <w:t xml:space="preserve">that are in scarce supply </w:t>
            </w:r>
            <w:r w:rsidR="00F93B83">
              <w:rPr>
                <w:bCs/>
                <w:lang w:val="en-GB"/>
              </w:rPr>
              <w:t xml:space="preserve">are </w:t>
            </w:r>
            <w:r w:rsidR="00073995">
              <w:rPr>
                <w:bCs/>
                <w:lang w:val="en-GB"/>
              </w:rPr>
              <w:t>suitably let to benefit those with the greatest housing need</w:t>
            </w:r>
            <w:r w:rsidR="008A6ABF">
              <w:rPr>
                <w:bCs/>
                <w:lang w:val="en-GB"/>
              </w:rPr>
              <w:t>.</w:t>
            </w:r>
          </w:p>
        </w:tc>
        <w:tc>
          <w:tcPr>
            <w:tcW w:w="3569" w:type="dxa"/>
          </w:tcPr>
          <w:p w14:paraId="24515376" w14:textId="557D3BF0" w:rsidR="003F4905" w:rsidRPr="00026273" w:rsidRDefault="00D42099" w:rsidP="005F6DC1">
            <w:pPr>
              <w:rPr>
                <w:bCs/>
                <w:lang w:val="en-GB"/>
              </w:rPr>
            </w:pPr>
            <w:r w:rsidRPr="00026273">
              <w:rPr>
                <w:bCs/>
                <w:lang w:val="en-GB"/>
              </w:rPr>
              <w:t>No negative</w:t>
            </w:r>
            <w:r>
              <w:rPr>
                <w:bCs/>
                <w:lang w:val="en-GB"/>
              </w:rPr>
              <w:t xml:space="preserve"> anticipated</w:t>
            </w:r>
            <w:r w:rsidR="00026273" w:rsidRPr="00026273">
              <w:rPr>
                <w:bCs/>
                <w:lang w:val="en-GB"/>
              </w:rPr>
              <w:t>.</w:t>
            </w:r>
          </w:p>
        </w:tc>
      </w:tr>
      <w:tr w:rsidR="003F4905" w14:paraId="3194B184" w14:textId="77777777" w:rsidTr="00FC38AE">
        <w:tc>
          <w:tcPr>
            <w:tcW w:w="1872" w:type="dxa"/>
          </w:tcPr>
          <w:p w14:paraId="77E6EC0E" w14:textId="3267104E" w:rsidR="003F4905" w:rsidRDefault="00B73381" w:rsidP="005F6DC1">
            <w:pPr>
              <w:rPr>
                <w:b/>
                <w:lang w:val="en-GB"/>
              </w:rPr>
            </w:pPr>
            <w:r>
              <w:rPr>
                <w:b/>
                <w:lang w:val="en-GB"/>
              </w:rPr>
              <w:t>S</w:t>
            </w:r>
            <w:r w:rsidR="003F4905">
              <w:rPr>
                <w:b/>
                <w:lang w:val="en-GB"/>
              </w:rPr>
              <w:t>ex</w:t>
            </w:r>
          </w:p>
        </w:tc>
        <w:tc>
          <w:tcPr>
            <w:tcW w:w="3569" w:type="dxa"/>
          </w:tcPr>
          <w:p w14:paraId="70FABB6F" w14:textId="6074B830" w:rsidR="003F4905" w:rsidRPr="004559A3" w:rsidRDefault="00A62395" w:rsidP="005F6DC1">
            <w:pPr>
              <w:rPr>
                <w:bCs/>
                <w:lang w:val="en-GB"/>
              </w:rPr>
            </w:pPr>
            <w:r>
              <w:rPr>
                <w:bCs/>
                <w:lang w:val="en-GB"/>
              </w:rPr>
              <w:t>Most</w:t>
            </w:r>
            <w:r w:rsidR="004559A3" w:rsidRPr="004559A3">
              <w:rPr>
                <w:bCs/>
                <w:lang w:val="en-GB"/>
              </w:rPr>
              <w:t xml:space="preserve"> tenants (regardless of sex) on FFTTs will be moved to a secure tenancy. </w:t>
            </w:r>
            <w:r>
              <w:rPr>
                <w:bCs/>
                <w:lang w:val="en-GB"/>
              </w:rPr>
              <w:t>The impact of issuing FFTTs for properties that are 5-bed plus will not disadvantage any group since the expected numbers of 5-bed plus to be let to are very low and rare, and the use of FFTTs for 5-bed plus properties in such cases allows more flexibility for the Council to ensure properties that are in scarce supply are suitably let to benefit those with the greatest housing need.</w:t>
            </w:r>
          </w:p>
        </w:tc>
        <w:tc>
          <w:tcPr>
            <w:tcW w:w="3569" w:type="dxa"/>
          </w:tcPr>
          <w:p w14:paraId="5DF59652" w14:textId="52CF086E" w:rsidR="003F4905" w:rsidRPr="009351C9" w:rsidRDefault="00D42099" w:rsidP="005F6DC1">
            <w:pPr>
              <w:rPr>
                <w:b/>
                <w:lang w:val="en-GB"/>
              </w:rPr>
            </w:pPr>
            <w:r w:rsidRPr="00026273">
              <w:rPr>
                <w:bCs/>
                <w:lang w:val="en-GB"/>
              </w:rPr>
              <w:t>No negative</w:t>
            </w:r>
            <w:r>
              <w:rPr>
                <w:bCs/>
                <w:lang w:val="en-GB"/>
              </w:rPr>
              <w:t xml:space="preserve"> anticipated.</w:t>
            </w:r>
          </w:p>
        </w:tc>
      </w:tr>
      <w:tr w:rsidR="003F4905" w14:paraId="0186645F" w14:textId="77777777" w:rsidTr="00FC38AE">
        <w:tc>
          <w:tcPr>
            <w:tcW w:w="1872" w:type="dxa"/>
          </w:tcPr>
          <w:p w14:paraId="306AD3BF" w14:textId="77777777" w:rsidR="003F4905" w:rsidRDefault="003F4905" w:rsidP="005F6DC1">
            <w:pPr>
              <w:rPr>
                <w:b/>
                <w:lang w:val="en-GB"/>
              </w:rPr>
            </w:pPr>
            <w:r>
              <w:rPr>
                <w:b/>
                <w:lang w:val="en-GB"/>
              </w:rPr>
              <w:t>Gender reassignment</w:t>
            </w:r>
          </w:p>
        </w:tc>
        <w:tc>
          <w:tcPr>
            <w:tcW w:w="3569" w:type="dxa"/>
          </w:tcPr>
          <w:p w14:paraId="0D4A021C" w14:textId="3D68EED8" w:rsidR="003F4905" w:rsidRPr="00C30D24" w:rsidRDefault="009E078F" w:rsidP="005F6DC1">
            <w:pPr>
              <w:rPr>
                <w:bCs/>
                <w:lang w:val="en-GB"/>
              </w:rPr>
            </w:pPr>
            <w:r w:rsidRPr="00C30D24">
              <w:rPr>
                <w:bCs/>
                <w:lang w:val="en-GB"/>
              </w:rPr>
              <w:t xml:space="preserve">Although we were unable to provide comparative analysis on this protected group, there will still be a positive impact since any tenants who have undergone gender reassignment and are currently on a FFTT </w:t>
            </w:r>
            <w:r w:rsidR="008002C8">
              <w:rPr>
                <w:bCs/>
                <w:lang w:val="en-GB"/>
              </w:rPr>
              <w:t xml:space="preserve">(occupying a 0 to 4-bed property) </w:t>
            </w:r>
            <w:r w:rsidRPr="00C30D24">
              <w:rPr>
                <w:bCs/>
                <w:lang w:val="en-GB"/>
              </w:rPr>
              <w:t>will be offered a secure tenancy</w:t>
            </w:r>
            <w:r w:rsidR="00C30D24" w:rsidRPr="00C30D24">
              <w:rPr>
                <w:bCs/>
                <w:lang w:val="en-GB"/>
              </w:rPr>
              <w:t>.</w:t>
            </w:r>
            <w:r w:rsidR="008002C8">
              <w:rPr>
                <w:bCs/>
                <w:lang w:val="en-GB"/>
              </w:rPr>
              <w:t xml:space="preserve"> The impact of issuing FFTTs for properties that are 5-bed plus will not disadvantage any group since the expected numbers of 5-bed plus to be let to are very low and rare, and the use of FFTTs for 5-bed plus properties in such cases allows more flexibility for the Council to ensure properties that are in scarce supply are suitably let to benefit those with the greatest housing need.</w:t>
            </w:r>
          </w:p>
        </w:tc>
        <w:tc>
          <w:tcPr>
            <w:tcW w:w="3569" w:type="dxa"/>
          </w:tcPr>
          <w:p w14:paraId="6B3F96BB" w14:textId="27A133B8" w:rsidR="003F4905" w:rsidRPr="009351C9" w:rsidRDefault="00D42099" w:rsidP="005F6DC1">
            <w:pPr>
              <w:rPr>
                <w:b/>
                <w:lang w:val="en-GB"/>
              </w:rPr>
            </w:pPr>
            <w:r w:rsidRPr="00026273">
              <w:rPr>
                <w:bCs/>
                <w:lang w:val="en-GB"/>
              </w:rPr>
              <w:t>No negative</w:t>
            </w:r>
            <w:r>
              <w:rPr>
                <w:bCs/>
                <w:lang w:val="en-GB"/>
              </w:rPr>
              <w:t xml:space="preserve"> anticipated.</w:t>
            </w:r>
          </w:p>
        </w:tc>
      </w:tr>
      <w:tr w:rsidR="003F4905" w14:paraId="66D11C48" w14:textId="77777777" w:rsidTr="00FC38AE">
        <w:tc>
          <w:tcPr>
            <w:tcW w:w="1872" w:type="dxa"/>
          </w:tcPr>
          <w:p w14:paraId="1BC53B4C" w14:textId="77777777" w:rsidR="003F4905" w:rsidRDefault="003F4905" w:rsidP="005F6DC1">
            <w:pPr>
              <w:rPr>
                <w:b/>
                <w:lang w:val="en-GB"/>
              </w:rPr>
            </w:pPr>
            <w:r>
              <w:rPr>
                <w:b/>
                <w:lang w:val="en-GB"/>
              </w:rPr>
              <w:t>Marriage and civil partnership</w:t>
            </w:r>
          </w:p>
        </w:tc>
        <w:tc>
          <w:tcPr>
            <w:tcW w:w="3569" w:type="dxa"/>
          </w:tcPr>
          <w:p w14:paraId="7880A195" w14:textId="3C4AD38D" w:rsidR="003F4905" w:rsidRPr="00C30D24" w:rsidRDefault="00740E19" w:rsidP="005F6DC1">
            <w:pPr>
              <w:rPr>
                <w:bCs/>
                <w:lang w:val="en-GB"/>
              </w:rPr>
            </w:pPr>
            <w:r w:rsidRPr="00C30D24">
              <w:rPr>
                <w:bCs/>
                <w:lang w:val="en-GB"/>
              </w:rPr>
              <w:t>Although we were unable to provide comparative analysis on this protected group, there will still be a positive impact since any tenants</w:t>
            </w:r>
            <w:r>
              <w:rPr>
                <w:bCs/>
                <w:lang w:val="en-GB"/>
              </w:rPr>
              <w:t xml:space="preserve"> who are married or in a civil partnership </w:t>
            </w:r>
            <w:r w:rsidR="00854C94">
              <w:rPr>
                <w:bCs/>
                <w:lang w:val="en-GB"/>
              </w:rPr>
              <w:t xml:space="preserve">and </w:t>
            </w:r>
            <w:r w:rsidRPr="00C30D24">
              <w:rPr>
                <w:bCs/>
                <w:lang w:val="en-GB"/>
              </w:rPr>
              <w:t xml:space="preserve">are currently on a FFTT </w:t>
            </w:r>
            <w:r w:rsidR="008002C8">
              <w:rPr>
                <w:bCs/>
                <w:lang w:val="en-GB"/>
              </w:rPr>
              <w:t xml:space="preserve">(occupying a 0 to 4-bed property) </w:t>
            </w:r>
            <w:r w:rsidR="008002C8" w:rsidRPr="00C30D24">
              <w:rPr>
                <w:bCs/>
                <w:lang w:val="en-GB"/>
              </w:rPr>
              <w:t>will be offered a secure tenancy.</w:t>
            </w:r>
            <w:r w:rsidR="008002C8">
              <w:rPr>
                <w:bCs/>
                <w:lang w:val="en-GB"/>
              </w:rPr>
              <w:t xml:space="preserve"> The impact of issuing FFTTs for properties that are 5-bed plus will not disadvantage any group since the expected numbers of 5-bed plus to be let to are very low and rare, and the use of FFTTs for 5-bed plus properties in such cases allows more flexibility for the Council to ensure properties that are in scarce supply are suitably let to benefit those with the greatest housing need.</w:t>
            </w:r>
          </w:p>
        </w:tc>
        <w:tc>
          <w:tcPr>
            <w:tcW w:w="3569" w:type="dxa"/>
          </w:tcPr>
          <w:p w14:paraId="79C3C7B3" w14:textId="256F99C0" w:rsidR="003F4905" w:rsidRPr="009351C9" w:rsidRDefault="00D42099" w:rsidP="005F6DC1">
            <w:pPr>
              <w:rPr>
                <w:b/>
                <w:lang w:val="en-GB"/>
              </w:rPr>
            </w:pPr>
            <w:r w:rsidRPr="00026273">
              <w:rPr>
                <w:bCs/>
                <w:lang w:val="en-GB"/>
              </w:rPr>
              <w:t>No negative</w:t>
            </w:r>
            <w:r>
              <w:rPr>
                <w:bCs/>
                <w:lang w:val="en-GB"/>
              </w:rPr>
              <w:t xml:space="preserve"> anticipated.</w:t>
            </w:r>
          </w:p>
        </w:tc>
      </w:tr>
      <w:tr w:rsidR="003F4905" w14:paraId="780E2A8C" w14:textId="77777777" w:rsidTr="00FC38AE">
        <w:tc>
          <w:tcPr>
            <w:tcW w:w="1872" w:type="dxa"/>
          </w:tcPr>
          <w:p w14:paraId="7F36D28A" w14:textId="77777777" w:rsidR="003F4905" w:rsidRDefault="003F4905" w:rsidP="005F6DC1">
            <w:pPr>
              <w:rPr>
                <w:b/>
                <w:lang w:val="en-GB"/>
              </w:rPr>
            </w:pPr>
            <w:r>
              <w:rPr>
                <w:b/>
                <w:lang w:val="en-GB"/>
              </w:rPr>
              <w:t>Pregnancy and maternity</w:t>
            </w:r>
          </w:p>
        </w:tc>
        <w:tc>
          <w:tcPr>
            <w:tcW w:w="3569" w:type="dxa"/>
          </w:tcPr>
          <w:p w14:paraId="7537F6E9" w14:textId="01FF5F32" w:rsidR="003F4905" w:rsidRPr="009351C9" w:rsidRDefault="00854C94" w:rsidP="005F6DC1">
            <w:pPr>
              <w:rPr>
                <w:b/>
                <w:lang w:val="en-GB"/>
              </w:rPr>
            </w:pPr>
            <w:r w:rsidRPr="00C30D24">
              <w:rPr>
                <w:bCs/>
                <w:lang w:val="en-GB"/>
              </w:rPr>
              <w:t>Although we were unable to provide comparative analysis on this protected group, there will still be a positive impact since any tenant</w:t>
            </w:r>
            <w:r>
              <w:rPr>
                <w:bCs/>
                <w:lang w:val="en-GB"/>
              </w:rPr>
              <w:t xml:space="preserve"> who is pregnant or</w:t>
            </w:r>
            <w:r w:rsidR="00746698">
              <w:rPr>
                <w:bCs/>
                <w:lang w:val="en-GB"/>
              </w:rPr>
              <w:t xml:space="preserve"> ha</w:t>
            </w:r>
            <w:r w:rsidR="00274E25">
              <w:rPr>
                <w:bCs/>
                <w:lang w:val="en-GB"/>
              </w:rPr>
              <w:t>s</w:t>
            </w:r>
            <w:r w:rsidR="00746698">
              <w:rPr>
                <w:bCs/>
                <w:lang w:val="en-GB"/>
              </w:rPr>
              <w:t xml:space="preserve"> recently given birth</w:t>
            </w:r>
            <w:r w:rsidRPr="00C30D24">
              <w:rPr>
                <w:bCs/>
                <w:lang w:val="en-GB"/>
              </w:rPr>
              <w:t xml:space="preserve"> and are currently on a FFTT </w:t>
            </w:r>
            <w:r w:rsidR="008002C8">
              <w:rPr>
                <w:bCs/>
                <w:lang w:val="en-GB"/>
              </w:rPr>
              <w:t xml:space="preserve">(occupying a 0 to 4-bed property) </w:t>
            </w:r>
            <w:r w:rsidR="008002C8" w:rsidRPr="00C30D24">
              <w:rPr>
                <w:bCs/>
                <w:lang w:val="en-GB"/>
              </w:rPr>
              <w:t>will be offered a secure tenancy.</w:t>
            </w:r>
            <w:r w:rsidR="008002C8">
              <w:rPr>
                <w:bCs/>
                <w:lang w:val="en-GB"/>
              </w:rPr>
              <w:t xml:space="preserve"> The impact of issuing FFTTs for properties that are 5-bed plus will not disadvantage any group since the expected numbers of 5-bed plus to be let to are very low and rare, and the use of FFTTs for 5-bed plus properties in such cases allows more flexibility for the Council to ensure properties that are in scarce supply are suitably let to benefit those with the greatest housing need.</w:t>
            </w:r>
          </w:p>
        </w:tc>
        <w:tc>
          <w:tcPr>
            <w:tcW w:w="3569" w:type="dxa"/>
          </w:tcPr>
          <w:p w14:paraId="7F082F5E" w14:textId="11F28A43" w:rsidR="003F4905" w:rsidRPr="009351C9" w:rsidRDefault="00D42099" w:rsidP="005F6DC1">
            <w:pPr>
              <w:rPr>
                <w:b/>
                <w:lang w:val="en-GB"/>
              </w:rPr>
            </w:pPr>
            <w:r w:rsidRPr="00026273">
              <w:rPr>
                <w:bCs/>
                <w:lang w:val="en-GB"/>
              </w:rPr>
              <w:t>No negative</w:t>
            </w:r>
            <w:r>
              <w:rPr>
                <w:bCs/>
                <w:lang w:val="en-GB"/>
              </w:rPr>
              <w:t xml:space="preserve"> anticipated.</w:t>
            </w:r>
          </w:p>
        </w:tc>
      </w:tr>
      <w:tr w:rsidR="003F4905" w14:paraId="7A67772B" w14:textId="77777777" w:rsidTr="00FC38AE">
        <w:tc>
          <w:tcPr>
            <w:tcW w:w="1872" w:type="dxa"/>
          </w:tcPr>
          <w:p w14:paraId="5283315F" w14:textId="77777777" w:rsidR="003F4905" w:rsidRDefault="003F4905" w:rsidP="005F6DC1">
            <w:pPr>
              <w:rPr>
                <w:b/>
                <w:lang w:val="en-GB"/>
              </w:rPr>
            </w:pPr>
            <w:r>
              <w:rPr>
                <w:b/>
                <w:lang w:val="en-GB"/>
              </w:rPr>
              <w:t>Race/ethnicity</w:t>
            </w:r>
          </w:p>
        </w:tc>
        <w:tc>
          <w:tcPr>
            <w:tcW w:w="3569" w:type="dxa"/>
          </w:tcPr>
          <w:p w14:paraId="0E09F4BD" w14:textId="4E34B06E" w:rsidR="003F4905" w:rsidRPr="008002C8" w:rsidRDefault="00746698" w:rsidP="005F6DC1">
            <w:pPr>
              <w:rPr>
                <w:bCs/>
                <w:lang w:val="en-GB"/>
              </w:rPr>
            </w:pPr>
            <w:r w:rsidRPr="00F44684">
              <w:rPr>
                <w:bCs/>
                <w:lang w:val="en-GB"/>
              </w:rPr>
              <w:t xml:space="preserve">At present, there are a greater percentage of white tenants on secure tenancies compared to tenants from minority ethnic groups, who hold a larger and disproportionate number of FFTTs. </w:t>
            </w:r>
            <w:r w:rsidR="008002C8">
              <w:rPr>
                <w:bCs/>
                <w:lang w:val="en-GB"/>
              </w:rPr>
              <w:t xml:space="preserve">The proposal to issue secure periodic tenancies to all existing, new and future tenants who are occupying a 0 to 4-bed property will </w:t>
            </w:r>
            <w:r w:rsidR="004E31F1">
              <w:rPr>
                <w:bCs/>
                <w:lang w:val="en-GB"/>
              </w:rPr>
              <w:t xml:space="preserve">mean all tenants have the same tenancy type, thus removing current disparities. </w:t>
            </w:r>
            <w:r w:rsidR="00A62395">
              <w:rPr>
                <w:bCs/>
                <w:lang w:val="en-GB"/>
              </w:rPr>
              <w:t>The impact of issuing FFTTs for properties that are 5-bed plus will not disadvantage any group since the expected numbers of 5-bed plus to be let to are very low and rare, and the use of FFTTs for 5-bed plus properties in such cases allows more flexibility for the Council to ensure properties that are in scarce supply are suitably let to benefit those with the greatest housing need.</w:t>
            </w:r>
          </w:p>
        </w:tc>
        <w:tc>
          <w:tcPr>
            <w:tcW w:w="3569" w:type="dxa"/>
          </w:tcPr>
          <w:p w14:paraId="2EFEA75D" w14:textId="6F8DE971" w:rsidR="003F4905" w:rsidRPr="009351C9" w:rsidRDefault="00D42099" w:rsidP="005F6DC1">
            <w:pPr>
              <w:rPr>
                <w:b/>
                <w:lang w:val="en-GB"/>
              </w:rPr>
            </w:pPr>
            <w:r w:rsidRPr="00026273">
              <w:rPr>
                <w:bCs/>
                <w:lang w:val="en-GB"/>
              </w:rPr>
              <w:t>No negative</w:t>
            </w:r>
            <w:r>
              <w:rPr>
                <w:bCs/>
                <w:lang w:val="en-GB"/>
              </w:rPr>
              <w:t xml:space="preserve"> anticipated.</w:t>
            </w:r>
          </w:p>
        </w:tc>
      </w:tr>
      <w:tr w:rsidR="003F4905" w14:paraId="74165FBD" w14:textId="77777777" w:rsidTr="00FC38AE">
        <w:tc>
          <w:tcPr>
            <w:tcW w:w="1872" w:type="dxa"/>
          </w:tcPr>
          <w:p w14:paraId="6E53AB66" w14:textId="77777777" w:rsidR="003F4905" w:rsidRDefault="003F4905" w:rsidP="005F6DC1">
            <w:pPr>
              <w:rPr>
                <w:b/>
                <w:lang w:val="en-GB"/>
              </w:rPr>
            </w:pPr>
            <w:r>
              <w:rPr>
                <w:b/>
                <w:lang w:val="en-GB"/>
              </w:rPr>
              <w:t>Religion and belief, including non belief</w:t>
            </w:r>
          </w:p>
        </w:tc>
        <w:tc>
          <w:tcPr>
            <w:tcW w:w="3569" w:type="dxa"/>
          </w:tcPr>
          <w:p w14:paraId="1AE34EC9" w14:textId="6F7FDB75" w:rsidR="003F4905" w:rsidRPr="009351C9" w:rsidRDefault="000A674E" w:rsidP="005F6DC1">
            <w:pPr>
              <w:rPr>
                <w:b/>
                <w:lang w:val="en-GB"/>
              </w:rPr>
            </w:pPr>
            <w:r w:rsidRPr="00C30D24">
              <w:rPr>
                <w:bCs/>
                <w:lang w:val="en-GB"/>
              </w:rPr>
              <w:t>Although we were unable to provide comparative analysis on this protected group, there will still be a positive impact since</w:t>
            </w:r>
            <w:r>
              <w:rPr>
                <w:bCs/>
                <w:lang w:val="en-GB"/>
              </w:rPr>
              <w:t xml:space="preserve"> all tenants (regardless of their beliefs)</w:t>
            </w:r>
            <w:r w:rsidRPr="00C30D24">
              <w:rPr>
                <w:bCs/>
                <w:lang w:val="en-GB"/>
              </w:rPr>
              <w:t xml:space="preserve"> </w:t>
            </w:r>
            <w:r>
              <w:rPr>
                <w:bCs/>
                <w:lang w:val="en-GB"/>
              </w:rPr>
              <w:t xml:space="preserve">who </w:t>
            </w:r>
            <w:r w:rsidRPr="00C30D24">
              <w:rPr>
                <w:bCs/>
                <w:lang w:val="en-GB"/>
              </w:rPr>
              <w:t xml:space="preserve">are currently on a FFTT </w:t>
            </w:r>
            <w:r w:rsidR="004E31F1">
              <w:rPr>
                <w:bCs/>
                <w:lang w:val="en-GB"/>
              </w:rPr>
              <w:t xml:space="preserve">(occupying a 0 to 4-bed property) </w:t>
            </w:r>
            <w:r w:rsidR="004E31F1" w:rsidRPr="00C30D24">
              <w:rPr>
                <w:bCs/>
                <w:lang w:val="en-GB"/>
              </w:rPr>
              <w:t>will be offered a secure tenancy.</w:t>
            </w:r>
            <w:r w:rsidR="004E31F1">
              <w:rPr>
                <w:bCs/>
                <w:lang w:val="en-GB"/>
              </w:rPr>
              <w:t xml:space="preserve"> The impact of issuing FFTTs for properties that are 5-bed plus will not disadvantage any group since the expected numbers of 5-bed plus to be let to are very low and rare, and the use of FFTTs for 5-bed plus properties in such cases allows more flexibility for the Council to ensure properties that are in scarce supply are suitably let to benefit those with the greatest housing need.</w:t>
            </w:r>
          </w:p>
        </w:tc>
        <w:tc>
          <w:tcPr>
            <w:tcW w:w="3569" w:type="dxa"/>
          </w:tcPr>
          <w:p w14:paraId="1D5229B2" w14:textId="1526FE4D" w:rsidR="003F4905" w:rsidRPr="009351C9" w:rsidRDefault="00D42099" w:rsidP="005F6DC1">
            <w:pPr>
              <w:rPr>
                <w:b/>
                <w:lang w:val="en-GB"/>
              </w:rPr>
            </w:pPr>
            <w:r w:rsidRPr="00026273">
              <w:rPr>
                <w:bCs/>
                <w:lang w:val="en-GB"/>
              </w:rPr>
              <w:t>No negative</w:t>
            </w:r>
            <w:r>
              <w:rPr>
                <w:bCs/>
                <w:lang w:val="en-GB"/>
              </w:rPr>
              <w:t xml:space="preserve"> anticipated.</w:t>
            </w:r>
          </w:p>
        </w:tc>
      </w:tr>
      <w:tr w:rsidR="003F4905" w14:paraId="12254EFA" w14:textId="77777777" w:rsidTr="00FC38AE">
        <w:tc>
          <w:tcPr>
            <w:tcW w:w="1872" w:type="dxa"/>
          </w:tcPr>
          <w:p w14:paraId="1963B9D8" w14:textId="77777777" w:rsidR="003F4905" w:rsidRDefault="003F4905" w:rsidP="005F6DC1">
            <w:pPr>
              <w:rPr>
                <w:b/>
                <w:lang w:val="en-GB"/>
              </w:rPr>
            </w:pPr>
            <w:r>
              <w:rPr>
                <w:b/>
                <w:lang w:val="en-GB"/>
              </w:rPr>
              <w:t>Sexual orientation</w:t>
            </w:r>
          </w:p>
        </w:tc>
        <w:tc>
          <w:tcPr>
            <w:tcW w:w="3569" w:type="dxa"/>
          </w:tcPr>
          <w:p w14:paraId="21DD4167" w14:textId="509B826E" w:rsidR="003F4905" w:rsidRPr="009351C9" w:rsidRDefault="000A674E" w:rsidP="005F6DC1">
            <w:pPr>
              <w:rPr>
                <w:b/>
                <w:lang w:val="en-GB"/>
              </w:rPr>
            </w:pPr>
            <w:r w:rsidRPr="00C30D24">
              <w:rPr>
                <w:bCs/>
                <w:lang w:val="en-GB"/>
              </w:rPr>
              <w:t>Although we were unable to provide comparative analysis on this protected group, there will still be a positive impact since</w:t>
            </w:r>
            <w:r>
              <w:rPr>
                <w:bCs/>
                <w:lang w:val="en-GB"/>
              </w:rPr>
              <w:t xml:space="preserve"> all tenants (regardless of sexual orientation)</w:t>
            </w:r>
            <w:r w:rsidRPr="00C30D24">
              <w:rPr>
                <w:bCs/>
                <w:lang w:val="en-GB"/>
              </w:rPr>
              <w:t xml:space="preserve"> </w:t>
            </w:r>
            <w:r>
              <w:rPr>
                <w:bCs/>
                <w:lang w:val="en-GB"/>
              </w:rPr>
              <w:t xml:space="preserve">who </w:t>
            </w:r>
            <w:r w:rsidRPr="00C30D24">
              <w:rPr>
                <w:bCs/>
                <w:lang w:val="en-GB"/>
              </w:rPr>
              <w:t xml:space="preserve">are currently on a FFTT </w:t>
            </w:r>
            <w:r w:rsidR="004E31F1">
              <w:rPr>
                <w:bCs/>
                <w:lang w:val="en-GB"/>
              </w:rPr>
              <w:t xml:space="preserve">(occupying a 0 to 4-bed property) </w:t>
            </w:r>
            <w:r w:rsidR="004E31F1" w:rsidRPr="00C30D24">
              <w:rPr>
                <w:bCs/>
                <w:lang w:val="en-GB"/>
              </w:rPr>
              <w:t>will be offered a secure tenancy.</w:t>
            </w:r>
            <w:r w:rsidR="004E31F1">
              <w:rPr>
                <w:bCs/>
                <w:lang w:val="en-GB"/>
              </w:rPr>
              <w:t xml:space="preserve"> The impact of issuing FFTTs for properties that are 5-bed plus will not disadvantage any group since the expected numbers of 5-bed plus to be let to are very low and rare, and the use of FFTTs for 5-bed plus properties in such cases allows more flexibility for the Council to ensure properties that are in scarce supply are suitably let to benefit those with the greatest housing need.</w:t>
            </w:r>
          </w:p>
        </w:tc>
        <w:tc>
          <w:tcPr>
            <w:tcW w:w="3569" w:type="dxa"/>
          </w:tcPr>
          <w:p w14:paraId="4022CD28" w14:textId="72294F70" w:rsidR="003F4905" w:rsidRPr="009351C9" w:rsidRDefault="00D42099" w:rsidP="005F6DC1">
            <w:pPr>
              <w:rPr>
                <w:b/>
                <w:lang w:val="en-GB"/>
              </w:rPr>
            </w:pPr>
            <w:r w:rsidRPr="00026273">
              <w:rPr>
                <w:bCs/>
                <w:lang w:val="en-GB"/>
              </w:rPr>
              <w:t>No negative</w:t>
            </w:r>
            <w:r>
              <w:rPr>
                <w:bCs/>
                <w:lang w:val="en-GB"/>
              </w:rPr>
              <w:t xml:space="preserve"> anticipated.</w:t>
            </w:r>
          </w:p>
        </w:tc>
      </w:tr>
    </w:tbl>
    <w:p w14:paraId="06B17C74" w14:textId="77777777" w:rsidR="00D16056" w:rsidRDefault="00D16056" w:rsidP="00097418">
      <w:pPr>
        <w:rPr>
          <w:b/>
          <w:lang w:val="en-GB"/>
        </w:rPr>
      </w:pPr>
    </w:p>
    <w:p w14:paraId="703F25F6" w14:textId="67E0BD67" w:rsidR="00BE2FE6" w:rsidRPr="00BE2FE6" w:rsidRDefault="00BE2FE6" w:rsidP="004E0F4F">
      <w:pPr>
        <w:pStyle w:val="ListParagraph"/>
        <w:numPr>
          <w:ilvl w:val="0"/>
          <w:numId w:val="7"/>
        </w:numPr>
        <w:ind w:left="0" w:hanging="284"/>
        <w:rPr>
          <w:b/>
          <w:lang w:val="en-GB"/>
        </w:rPr>
      </w:pPr>
      <w:r w:rsidRPr="00BE2FE6">
        <w:rPr>
          <w:b/>
          <w:lang w:val="en-GB"/>
        </w:rPr>
        <w:t>Actions</w:t>
      </w:r>
      <w:r w:rsidR="006F44AD">
        <w:rPr>
          <w:b/>
          <w:lang w:val="en-GB"/>
        </w:rPr>
        <w:t xml:space="preserve"> </w:t>
      </w:r>
      <w:r w:rsidR="0038086B" w:rsidRPr="0038086B">
        <w:rPr>
          <w:b/>
          <w:lang w:val="en-GB"/>
        </w:rPr>
        <w:t>to advance equality, diversity and inclusion</w:t>
      </w:r>
    </w:p>
    <w:p w14:paraId="509F1F22" w14:textId="77777777" w:rsidR="00BE2FE6" w:rsidRDefault="00BE2FE6" w:rsidP="00097418">
      <w:pPr>
        <w:rPr>
          <w:lang w:val="en-GB"/>
        </w:rPr>
      </w:pPr>
    </w:p>
    <w:tbl>
      <w:tblPr>
        <w:tblStyle w:val="TableGrid"/>
        <w:tblW w:w="9010" w:type="dxa"/>
        <w:tblLook w:val="04A0" w:firstRow="1" w:lastRow="0" w:firstColumn="1" w:lastColumn="0" w:noHBand="0" w:noVBand="1"/>
      </w:tblPr>
      <w:tblGrid>
        <w:gridCol w:w="6132"/>
        <w:gridCol w:w="1326"/>
        <w:gridCol w:w="1552"/>
      </w:tblGrid>
      <w:tr w:rsidR="00BE2FE6" w14:paraId="622E3515" w14:textId="77777777" w:rsidTr="009014FB">
        <w:tc>
          <w:tcPr>
            <w:tcW w:w="6132" w:type="dxa"/>
          </w:tcPr>
          <w:p w14:paraId="748FB652" w14:textId="79E7FF9A" w:rsidR="00BE2FE6" w:rsidRPr="006F44AD" w:rsidRDefault="00BE2FE6" w:rsidP="00097418">
            <w:pPr>
              <w:rPr>
                <w:b/>
                <w:lang w:val="en-GB"/>
              </w:rPr>
            </w:pPr>
            <w:r w:rsidRPr="006F44AD">
              <w:rPr>
                <w:b/>
                <w:lang w:val="en-GB"/>
              </w:rPr>
              <w:t>Action</w:t>
            </w:r>
          </w:p>
        </w:tc>
        <w:tc>
          <w:tcPr>
            <w:tcW w:w="1326" w:type="dxa"/>
          </w:tcPr>
          <w:p w14:paraId="48526D89" w14:textId="5445A2B1" w:rsidR="00BE2FE6" w:rsidRPr="006F44AD" w:rsidRDefault="00BE2FE6" w:rsidP="00097418">
            <w:pPr>
              <w:rPr>
                <w:b/>
                <w:lang w:val="en-GB"/>
              </w:rPr>
            </w:pPr>
            <w:r w:rsidRPr="006F44AD">
              <w:rPr>
                <w:b/>
                <w:lang w:val="en-GB"/>
              </w:rPr>
              <w:t>Lead Officer</w:t>
            </w:r>
          </w:p>
        </w:tc>
        <w:tc>
          <w:tcPr>
            <w:tcW w:w="1552" w:type="dxa"/>
          </w:tcPr>
          <w:p w14:paraId="1D410374" w14:textId="0E7F41F0" w:rsidR="00BE2FE6" w:rsidRPr="006F44AD" w:rsidRDefault="00BE2FE6" w:rsidP="00097418">
            <w:pPr>
              <w:rPr>
                <w:b/>
                <w:lang w:val="en-GB"/>
              </w:rPr>
            </w:pPr>
            <w:r w:rsidRPr="006F44AD">
              <w:rPr>
                <w:b/>
                <w:lang w:val="en-GB"/>
              </w:rPr>
              <w:t>Deadline</w:t>
            </w:r>
          </w:p>
        </w:tc>
      </w:tr>
      <w:tr w:rsidR="00BE2FE6" w14:paraId="7BB95E62" w14:textId="77777777" w:rsidTr="009014FB">
        <w:tc>
          <w:tcPr>
            <w:tcW w:w="6132" w:type="dxa"/>
          </w:tcPr>
          <w:p w14:paraId="57488468" w14:textId="26AC189C" w:rsidR="009610B6" w:rsidRPr="00D16056" w:rsidRDefault="009610B6" w:rsidP="009610B6">
            <w:pPr>
              <w:rPr>
                <w:b/>
                <w:lang w:val="en-GB"/>
              </w:rPr>
            </w:pPr>
            <w:r>
              <w:rPr>
                <w:bCs/>
                <w:lang w:val="en-GB"/>
              </w:rPr>
              <w:t xml:space="preserve">An annual report analysing equalities data is completed on our tenant profile after the start of a new financial year which is published on the Council website. The annual report provides a breakdown of the tenant profile by age, disability, ethnicity and sex and will be able to identify any negative impact of the proposed change. </w:t>
            </w:r>
            <w:r w:rsidR="009014FB">
              <w:rPr>
                <w:bCs/>
                <w:lang w:val="en-GB"/>
              </w:rPr>
              <w:t>It is more difficult for the Housing and Regeneration Department to identify a negative impact on the other protected groups due to the reasons as set out above in the Data Gap section, however, going forward the Department can consider how it can best rectify this.</w:t>
            </w:r>
          </w:p>
          <w:p w14:paraId="21B74C75" w14:textId="6FA77707" w:rsidR="00BE2FE6" w:rsidRDefault="00BE2FE6" w:rsidP="00097418">
            <w:pPr>
              <w:rPr>
                <w:lang w:val="en-GB"/>
              </w:rPr>
            </w:pPr>
          </w:p>
        </w:tc>
        <w:tc>
          <w:tcPr>
            <w:tcW w:w="1326" w:type="dxa"/>
          </w:tcPr>
          <w:p w14:paraId="0FFCF894" w14:textId="27C3960D" w:rsidR="00BE2FE6" w:rsidRDefault="009610B6" w:rsidP="00097418">
            <w:pPr>
              <w:rPr>
                <w:lang w:val="en-GB"/>
              </w:rPr>
            </w:pPr>
            <w:r>
              <w:rPr>
                <w:lang w:val="en-GB"/>
              </w:rPr>
              <w:t>Alex Jones</w:t>
            </w:r>
          </w:p>
        </w:tc>
        <w:tc>
          <w:tcPr>
            <w:tcW w:w="1552" w:type="dxa"/>
          </w:tcPr>
          <w:p w14:paraId="76D8F198" w14:textId="7AC09778" w:rsidR="00BE2FE6" w:rsidRDefault="009014FB" w:rsidP="00097418">
            <w:pPr>
              <w:rPr>
                <w:lang w:val="en-GB"/>
              </w:rPr>
            </w:pPr>
            <w:r>
              <w:rPr>
                <w:lang w:val="en-GB"/>
              </w:rPr>
              <w:t xml:space="preserve">No deadline – needs further review and consideration </w:t>
            </w:r>
          </w:p>
        </w:tc>
      </w:tr>
    </w:tbl>
    <w:p w14:paraId="7F2CAA7B" w14:textId="77777777" w:rsidR="006F44AD" w:rsidRDefault="006F44AD" w:rsidP="006F44AD">
      <w:pPr>
        <w:pStyle w:val="ListParagraph"/>
        <w:rPr>
          <w:b/>
          <w:lang w:val="en-GB"/>
        </w:rPr>
      </w:pPr>
    </w:p>
    <w:p w14:paraId="086132F7" w14:textId="286054BC" w:rsidR="00BE2FE6" w:rsidRDefault="00BD5B9E" w:rsidP="004E0F4F">
      <w:pPr>
        <w:pStyle w:val="ListParagraph"/>
        <w:numPr>
          <w:ilvl w:val="0"/>
          <w:numId w:val="7"/>
        </w:numPr>
        <w:ind w:left="0" w:hanging="284"/>
        <w:rPr>
          <w:b/>
          <w:lang w:val="en-GB"/>
        </w:rPr>
      </w:pPr>
      <w:r>
        <w:rPr>
          <w:b/>
          <w:lang w:val="en-GB"/>
        </w:rPr>
        <w:t xml:space="preserve">Further </w:t>
      </w:r>
      <w:r w:rsidR="00BE2FE6" w:rsidRPr="00BE2FE6">
        <w:rPr>
          <w:b/>
          <w:lang w:val="en-GB"/>
        </w:rPr>
        <w:t>Consultation</w:t>
      </w:r>
      <w:r w:rsidR="006F44AD">
        <w:rPr>
          <w:b/>
          <w:lang w:val="en-GB"/>
        </w:rPr>
        <w:t xml:space="preserve"> (optional section</w:t>
      </w:r>
      <w:r w:rsidR="005D10F0">
        <w:rPr>
          <w:b/>
          <w:lang w:val="en-GB"/>
        </w:rPr>
        <w:t xml:space="preserve"> </w:t>
      </w:r>
      <w:r w:rsidR="006F44AD">
        <w:rPr>
          <w:b/>
          <w:lang w:val="en-GB"/>
        </w:rPr>
        <w:t xml:space="preserve">– </w:t>
      </w:r>
      <w:r w:rsidR="00B206E6">
        <w:rPr>
          <w:b/>
          <w:lang w:val="en-GB"/>
        </w:rPr>
        <w:t xml:space="preserve">complete </w:t>
      </w:r>
      <w:r w:rsidR="006F44AD">
        <w:rPr>
          <w:b/>
          <w:lang w:val="en-GB"/>
        </w:rPr>
        <w:t>as appropriate)</w:t>
      </w:r>
    </w:p>
    <w:p w14:paraId="7D96BEF5" w14:textId="77777777" w:rsidR="006F44AD" w:rsidRDefault="006F44AD" w:rsidP="00BE2FE6">
      <w:pPr>
        <w:rPr>
          <w:lang w:val="en-GB"/>
        </w:rPr>
      </w:pPr>
    </w:p>
    <w:tbl>
      <w:tblPr>
        <w:tblStyle w:val="TableGrid"/>
        <w:tblW w:w="9067" w:type="dxa"/>
        <w:tblLook w:val="04A0" w:firstRow="1" w:lastRow="0" w:firstColumn="1" w:lastColumn="0" w:noHBand="0" w:noVBand="1"/>
      </w:tblPr>
      <w:tblGrid>
        <w:gridCol w:w="6516"/>
        <w:gridCol w:w="2551"/>
      </w:tblGrid>
      <w:tr w:rsidR="003C0A84" w14:paraId="198F5FC2" w14:textId="309C34B5" w:rsidTr="003C0A84">
        <w:trPr>
          <w:trHeight w:val="718"/>
        </w:trPr>
        <w:tc>
          <w:tcPr>
            <w:tcW w:w="6516" w:type="dxa"/>
          </w:tcPr>
          <w:p w14:paraId="756E0A55" w14:textId="1A413AE0" w:rsidR="003C0A84" w:rsidRPr="00DD17C6" w:rsidRDefault="003C0A84" w:rsidP="00DD17C6">
            <w:pPr>
              <w:rPr>
                <w:b/>
                <w:bCs/>
                <w:lang w:val="en-GB"/>
              </w:rPr>
            </w:pPr>
            <w:r>
              <w:rPr>
                <w:b/>
                <w:bCs/>
                <w:lang w:val="en-GB"/>
              </w:rPr>
              <w:t>C</w:t>
            </w:r>
            <w:r w:rsidRPr="00DD17C6">
              <w:rPr>
                <w:b/>
                <w:bCs/>
                <w:lang w:val="en-GB"/>
              </w:rPr>
              <w:t>onsult</w:t>
            </w:r>
            <w:r>
              <w:rPr>
                <w:b/>
                <w:bCs/>
                <w:lang w:val="en-GB"/>
              </w:rPr>
              <w:t xml:space="preserve">ation planned </w:t>
            </w:r>
          </w:p>
        </w:tc>
        <w:tc>
          <w:tcPr>
            <w:tcW w:w="2551" w:type="dxa"/>
          </w:tcPr>
          <w:p w14:paraId="44ED4940" w14:textId="26D35F9F" w:rsidR="003C0A84" w:rsidRPr="00DD17C6" w:rsidRDefault="003C0A84" w:rsidP="00BE2FE6">
            <w:pPr>
              <w:rPr>
                <w:b/>
                <w:bCs/>
                <w:lang w:val="en-GB"/>
              </w:rPr>
            </w:pPr>
            <w:r w:rsidRPr="00DD17C6">
              <w:rPr>
                <w:b/>
                <w:bCs/>
                <w:lang w:val="en-GB"/>
              </w:rPr>
              <w:t xml:space="preserve">Date of consultation </w:t>
            </w:r>
          </w:p>
        </w:tc>
      </w:tr>
      <w:tr w:rsidR="003C0A84" w14:paraId="077866CE" w14:textId="77777777" w:rsidTr="003C0A84">
        <w:tc>
          <w:tcPr>
            <w:tcW w:w="6516" w:type="dxa"/>
          </w:tcPr>
          <w:p w14:paraId="00068212" w14:textId="7F818367" w:rsidR="003C0A84" w:rsidRDefault="00FE1C10" w:rsidP="00BE2FE6">
            <w:pPr>
              <w:rPr>
                <w:lang w:val="en-GB"/>
              </w:rPr>
            </w:pPr>
            <w:r>
              <w:rPr>
                <w:lang w:val="en-GB"/>
              </w:rPr>
              <w:t xml:space="preserve">Consultation will take place with residents, </w:t>
            </w:r>
            <w:r w:rsidR="00B66B5B">
              <w:rPr>
                <w:lang w:val="en-GB"/>
              </w:rPr>
              <w:t xml:space="preserve">registered providers of social housing within Wandsworth and </w:t>
            </w:r>
            <w:r w:rsidR="00EB63C7">
              <w:rPr>
                <w:lang w:val="en-GB"/>
              </w:rPr>
              <w:t xml:space="preserve">with </w:t>
            </w:r>
            <w:r w:rsidR="00B83449">
              <w:rPr>
                <w:lang w:val="en-GB"/>
              </w:rPr>
              <w:t>r</w:t>
            </w:r>
            <w:r w:rsidR="00B66B5B">
              <w:rPr>
                <w:lang w:val="en-GB"/>
              </w:rPr>
              <w:t xml:space="preserve">esident </w:t>
            </w:r>
            <w:r w:rsidR="00B83449">
              <w:rPr>
                <w:lang w:val="en-GB"/>
              </w:rPr>
              <w:t>m</w:t>
            </w:r>
            <w:r w:rsidR="00B66B5B">
              <w:rPr>
                <w:lang w:val="en-GB"/>
              </w:rPr>
              <w:t xml:space="preserve">anagement </w:t>
            </w:r>
            <w:r w:rsidR="00B83449">
              <w:rPr>
                <w:lang w:val="en-GB"/>
              </w:rPr>
              <w:t>o</w:t>
            </w:r>
            <w:r w:rsidR="00B66B5B">
              <w:rPr>
                <w:lang w:val="en-GB"/>
              </w:rPr>
              <w:t>rganisations on th</w:t>
            </w:r>
            <w:r w:rsidR="00B83449">
              <w:rPr>
                <w:lang w:val="en-GB"/>
              </w:rPr>
              <w:t xml:space="preserve">e </w:t>
            </w:r>
            <w:r w:rsidR="00BB1E97">
              <w:rPr>
                <w:lang w:val="en-GB"/>
              </w:rPr>
              <w:t xml:space="preserve">proposed change from FFTTs to secure periodic tenancies </w:t>
            </w:r>
            <w:r w:rsidR="00EB63C7">
              <w:rPr>
                <w:lang w:val="en-GB"/>
              </w:rPr>
              <w:t xml:space="preserve">(including </w:t>
            </w:r>
            <w:r w:rsidR="00B42C02">
              <w:rPr>
                <w:lang w:val="en-GB"/>
              </w:rPr>
              <w:t>offering</w:t>
            </w:r>
            <w:r w:rsidR="00EB63C7">
              <w:rPr>
                <w:lang w:val="en-GB"/>
              </w:rPr>
              <w:t xml:space="preserve"> </w:t>
            </w:r>
            <w:r w:rsidR="00B42C02">
              <w:rPr>
                <w:lang w:val="en-GB"/>
              </w:rPr>
              <w:t>secure periodic tenancies to</w:t>
            </w:r>
            <w:r w:rsidR="001D569A">
              <w:rPr>
                <w:lang w:val="en-GB"/>
              </w:rPr>
              <w:t xml:space="preserve"> existing</w:t>
            </w:r>
            <w:r w:rsidR="00B42C02">
              <w:rPr>
                <w:lang w:val="en-GB"/>
              </w:rPr>
              <w:t xml:space="preserve"> </w:t>
            </w:r>
            <w:r w:rsidR="00EB63C7">
              <w:rPr>
                <w:lang w:val="en-GB"/>
              </w:rPr>
              <w:t>tenants on FFTT</w:t>
            </w:r>
            <w:r w:rsidR="00B42C02">
              <w:rPr>
                <w:lang w:val="en-GB"/>
              </w:rPr>
              <w:t>s</w:t>
            </w:r>
            <w:r w:rsidR="00EB63C7">
              <w:rPr>
                <w:lang w:val="en-GB"/>
              </w:rPr>
              <w:t>)</w:t>
            </w:r>
            <w:r w:rsidR="00DF6573">
              <w:rPr>
                <w:lang w:val="en-GB"/>
              </w:rPr>
              <w:t>.</w:t>
            </w:r>
          </w:p>
        </w:tc>
        <w:tc>
          <w:tcPr>
            <w:tcW w:w="2551" w:type="dxa"/>
          </w:tcPr>
          <w:p w14:paraId="7D1171CA" w14:textId="07DAD4B7" w:rsidR="005879F7" w:rsidRDefault="00DF6573" w:rsidP="00BE2FE6">
            <w:pPr>
              <w:rPr>
                <w:lang w:val="en-GB"/>
              </w:rPr>
            </w:pPr>
            <w:r>
              <w:rPr>
                <w:lang w:val="en-GB"/>
              </w:rPr>
              <w:t>1</w:t>
            </w:r>
            <w:r w:rsidR="005879F7">
              <w:rPr>
                <w:lang w:val="en-GB"/>
              </w:rPr>
              <w:t>7</w:t>
            </w:r>
            <w:r w:rsidRPr="00DF6573">
              <w:rPr>
                <w:vertAlign w:val="superscript"/>
                <w:lang w:val="en-GB"/>
              </w:rPr>
              <w:t>th</w:t>
            </w:r>
            <w:r>
              <w:rPr>
                <w:lang w:val="en-GB"/>
              </w:rPr>
              <w:t xml:space="preserve"> </w:t>
            </w:r>
            <w:r w:rsidR="005879F7">
              <w:rPr>
                <w:lang w:val="en-GB"/>
              </w:rPr>
              <w:t>October</w:t>
            </w:r>
            <w:r>
              <w:rPr>
                <w:lang w:val="en-GB"/>
              </w:rPr>
              <w:t xml:space="preserve"> 2022 to</w:t>
            </w:r>
            <w:r w:rsidR="00D16056">
              <w:rPr>
                <w:lang w:val="en-GB"/>
              </w:rPr>
              <w:t xml:space="preserve"> </w:t>
            </w:r>
            <w:r w:rsidR="005879F7">
              <w:rPr>
                <w:lang w:val="en-GB"/>
              </w:rPr>
              <w:t>11</w:t>
            </w:r>
            <w:r w:rsidR="00D16056" w:rsidRPr="00D16056">
              <w:rPr>
                <w:vertAlign w:val="superscript"/>
                <w:lang w:val="en-GB"/>
              </w:rPr>
              <w:t>th</w:t>
            </w:r>
            <w:r w:rsidR="00D16056">
              <w:rPr>
                <w:lang w:val="en-GB"/>
              </w:rPr>
              <w:t xml:space="preserve"> </w:t>
            </w:r>
            <w:r w:rsidR="005879F7">
              <w:rPr>
                <w:lang w:val="en-GB"/>
              </w:rPr>
              <w:t>December</w:t>
            </w:r>
            <w:r>
              <w:rPr>
                <w:lang w:val="en-GB"/>
              </w:rPr>
              <w:t xml:space="preserve"> 2022</w:t>
            </w:r>
          </w:p>
        </w:tc>
      </w:tr>
    </w:tbl>
    <w:p w14:paraId="06F7B486" w14:textId="77777777" w:rsidR="006F44AD" w:rsidRPr="00BE2FE6" w:rsidRDefault="006F44AD" w:rsidP="00BE2FE6">
      <w:pPr>
        <w:rPr>
          <w:lang w:val="en-GB"/>
        </w:rPr>
      </w:pPr>
    </w:p>
    <w:p w14:paraId="13ECDEBD" w14:textId="77777777" w:rsidR="00BE2FE6" w:rsidRPr="00BE2FE6" w:rsidRDefault="00BE2FE6" w:rsidP="00097418">
      <w:pPr>
        <w:rPr>
          <w:lang w:val="en-GB"/>
        </w:rPr>
      </w:pPr>
    </w:p>
    <w:sectPr w:rsidR="00BE2FE6" w:rsidRPr="00BE2FE6" w:rsidSect="00E06E57">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CC5E" w14:textId="77777777" w:rsidR="007527DB" w:rsidRDefault="007527DB" w:rsidP="00507425">
      <w:r>
        <w:separator/>
      </w:r>
    </w:p>
  </w:endnote>
  <w:endnote w:type="continuationSeparator" w:id="0">
    <w:p w14:paraId="7A67582E" w14:textId="77777777" w:rsidR="007527DB" w:rsidRDefault="007527DB" w:rsidP="00507425">
      <w:r>
        <w:continuationSeparator/>
      </w:r>
    </w:p>
  </w:endnote>
  <w:endnote w:type="continuationNotice" w:id="1">
    <w:p w14:paraId="70FF758D" w14:textId="77777777" w:rsidR="007527DB" w:rsidRDefault="00752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F0B" w14:textId="77777777" w:rsidR="00755F0F" w:rsidRDefault="00755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22142"/>
      <w:docPartObj>
        <w:docPartGallery w:val="Page Numbers (Bottom of Page)"/>
        <w:docPartUnique/>
      </w:docPartObj>
    </w:sdtPr>
    <w:sdtEndPr>
      <w:rPr>
        <w:noProof/>
      </w:rPr>
    </w:sdtEndPr>
    <w:sdtContent>
      <w:p w14:paraId="2C49ED09" w14:textId="3503E00C" w:rsidR="00E10907" w:rsidRDefault="00E109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C2232" w14:textId="77777777" w:rsidR="00BD767E" w:rsidRDefault="00BD7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F4EE" w14:textId="77777777" w:rsidR="00755F0F" w:rsidRDefault="0075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7A70" w14:textId="77777777" w:rsidR="007527DB" w:rsidRDefault="007527DB" w:rsidP="00507425">
      <w:r>
        <w:separator/>
      </w:r>
    </w:p>
  </w:footnote>
  <w:footnote w:type="continuationSeparator" w:id="0">
    <w:p w14:paraId="3F0679D3" w14:textId="77777777" w:rsidR="007527DB" w:rsidRDefault="007527DB" w:rsidP="00507425">
      <w:r>
        <w:continuationSeparator/>
      </w:r>
    </w:p>
  </w:footnote>
  <w:footnote w:type="continuationNotice" w:id="1">
    <w:p w14:paraId="1E5ECE00" w14:textId="77777777" w:rsidR="007527DB" w:rsidRDefault="00752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5089" w14:textId="08DE621D" w:rsidR="00755F0F" w:rsidRDefault="00F4288F">
    <w:pPr>
      <w:pStyle w:val="Header"/>
    </w:pPr>
    <w:r>
      <w:rPr>
        <w:noProof/>
      </w:rPr>
      <mc:AlternateContent>
        <mc:Choice Requires="wps">
          <w:drawing>
            <wp:anchor distT="0" distB="0" distL="0" distR="0" simplePos="0" relativeHeight="251658241" behindDoc="0" locked="0" layoutInCell="1" allowOverlap="1" wp14:anchorId="5666A1F7" wp14:editId="1673E1D7">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5FC623" w14:textId="7E40E6B5" w:rsidR="00F4288F" w:rsidRPr="00F4288F" w:rsidRDefault="00F4288F">
                          <w:pPr>
                            <w:rPr>
                              <w:rFonts w:ascii="Calibri" w:eastAsia="Calibri" w:hAnsi="Calibri" w:cs="Calibri"/>
                              <w:noProof/>
                              <w:color w:val="000000"/>
                              <w:sz w:val="20"/>
                              <w:szCs w:val="20"/>
                            </w:rPr>
                          </w:pPr>
                          <w:r w:rsidRPr="00F4288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66A1F7"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D5FC623" w14:textId="7E40E6B5" w:rsidR="00F4288F" w:rsidRPr="00F4288F" w:rsidRDefault="00F4288F">
                    <w:pPr>
                      <w:rPr>
                        <w:rFonts w:ascii="Calibri" w:eastAsia="Calibri" w:hAnsi="Calibri" w:cs="Calibri"/>
                        <w:noProof/>
                        <w:color w:val="000000"/>
                        <w:sz w:val="20"/>
                        <w:szCs w:val="20"/>
                      </w:rPr>
                    </w:pPr>
                    <w:r w:rsidRPr="00F4288F">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2988" w14:textId="34B0F3CF" w:rsidR="00507425" w:rsidRDefault="00F4288F">
    <w:pPr>
      <w:pStyle w:val="Header"/>
    </w:pPr>
    <w:r>
      <w:rPr>
        <w:noProof/>
      </w:rPr>
      <mc:AlternateContent>
        <mc:Choice Requires="wps">
          <w:drawing>
            <wp:anchor distT="0" distB="0" distL="0" distR="0" simplePos="0" relativeHeight="251658242" behindDoc="0" locked="0" layoutInCell="1" allowOverlap="1" wp14:anchorId="03860EF7" wp14:editId="3AF73F06">
              <wp:simplePos x="635" y="635"/>
              <wp:positionH relativeFrom="leftMargin">
                <wp:align>left</wp:align>
              </wp:positionH>
              <wp:positionV relativeFrom="paragraph">
                <wp:posOffset>635</wp:posOffset>
              </wp:positionV>
              <wp:extent cx="443865" cy="443865"/>
              <wp:effectExtent l="0" t="0" r="10795"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FC6668" w14:textId="0FF14B59" w:rsidR="00F4288F" w:rsidRPr="00F4288F" w:rsidRDefault="00F4288F">
                          <w:pPr>
                            <w:rPr>
                              <w:rFonts w:ascii="Calibri" w:eastAsia="Calibri" w:hAnsi="Calibri" w:cs="Calibri"/>
                              <w:noProof/>
                              <w:color w:val="000000"/>
                              <w:sz w:val="20"/>
                              <w:szCs w:val="20"/>
                            </w:rPr>
                          </w:pPr>
                          <w:r w:rsidRPr="00F4288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3860EF7"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AFC6668" w14:textId="0FF14B59" w:rsidR="00F4288F" w:rsidRPr="00F4288F" w:rsidRDefault="00F4288F">
                    <w:pPr>
                      <w:rPr>
                        <w:rFonts w:ascii="Calibri" w:eastAsia="Calibri" w:hAnsi="Calibri" w:cs="Calibri"/>
                        <w:noProof/>
                        <w:color w:val="000000"/>
                        <w:sz w:val="20"/>
                        <w:szCs w:val="20"/>
                      </w:rPr>
                    </w:pPr>
                    <w:r w:rsidRPr="00F4288F">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29C1" w14:textId="4583D913" w:rsidR="00755F0F" w:rsidRDefault="00F4288F">
    <w:pPr>
      <w:pStyle w:val="Header"/>
    </w:pPr>
    <w:r>
      <w:rPr>
        <w:noProof/>
      </w:rPr>
      <mc:AlternateContent>
        <mc:Choice Requires="wps">
          <w:drawing>
            <wp:anchor distT="0" distB="0" distL="0" distR="0" simplePos="0" relativeHeight="251658240" behindDoc="0" locked="0" layoutInCell="1" allowOverlap="1" wp14:anchorId="6E2B76CE" wp14:editId="1B97E902">
              <wp:simplePos x="635" y="635"/>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D1EBC4" w14:textId="5F4E847C" w:rsidR="00F4288F" w:rsidRPr="00F4288F" w:rsidRDefault="00F4288F">
                          <w:pPr>
                            <w:rPr>
                              <w:rFonts w:ascii="Calibri" w:eastAsia="Calibri" w:hAnsi="Calibri" w:cs="Calibri"/>
                              <w:noProof/>
                              <w:color w:val="000000"/>
                              <w:sz w:val="20"/>
                              <w:szCs w:val="20"/>
                            </w:rPr>
                          </w:pPr>
                          <w:r w:rsidRPr="00F4288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2B76CE" id="_x0000_t202" coordsize="21600,21600" o:spt="202" path="m,l,21600r21600,l21600,xe">
              <v:stroke joinstyle="miter"/>
              <v:path gradientshapeok="t" o:connecttype="rect"/>
            </v:shapetype>
            <v:shape id="Text Box 8"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BD1EBC4" w14:textId="5F4E847C" w:rsidR="00F4288F" w:rsidRPr="00F4288F" w:rsidRDefault="00F4288F">
                    <w:pPr>
                      <w:rPr>
                        <w:rFonts w:ascii="Calibri" w:eastAsia="Calibri" w:hAnsi="Calibri" w:cs="Calibri"/>
                        <w:noProof/>
                        <w:color w:val="000000"/>
                        <w:sz w:val="20"/>
                        <w:szCs w:val="20"/>
                      </w:rPr>
                    </w:pPr>
                    <w:r w:rsidRPr="00F4288F">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C84"/>
    <w:multiLevelType w:val="hybridMultilevel"/>
    <w:tmpl w:val="65FE51B6"/>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A027539"/>
    <w:multiLevelType w:val="hybridMultilevel"/>
    <w:tmpl w:val="AEB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F5AFC"/>
    <w:multiLevelType w:val="hybridMultilevel"/>
    <w:tmpl w:val="7A741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C65AD"/>
    <w:multiLevelType w:val="hybridMultilevel"/>
    <w:tmpl w:val="BE6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6979"/>
    <w:multiLevelType w:val="hybridMultilevel"/>
    <w:tmpl w:val="0AE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B5B9F"/>
    <w:multiLevelType w:val="hybridMultilevel"/>
    <w:tmpl w:val="40D0F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D63745"/>
    <w:multiLevelType w:val="hybridMultilevel"/>
    <w:tmpl w:val="FEA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92FA0"/>
    <w:multiLevelType w:val="hybridMultilevel"/>
    <w:tmpl w:val="97D0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37722"/>
    <w:multiLevelType w:val="hybridMultilevel"/>
    <w:tmpl w:val="6EE4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D66D9"/>
    <w:multiLevelType w:val="hybridMultilevel"/>
    <w:tmpl w:val="B58E9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C97D56"/>
    <w:multiLevelType w:val="hybridMultilevel"/>
    <w:tmpl w:val="2F52E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930D3"/>
    <w:multiLevelType w:val="hybridMultilevel"/>
    <w:tmpl w:val="E9ECA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034EBA"/>
    <w:multiLevelType w:val="hybridMultilevel"/>
    <w:tmpl w:val="DCBA5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995BE3"/>
    <w:multiLevelType w:val="hybridMultilevel"/>
    <w:tmpl w:val="F2F89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6236884">
    <w:abstractNumId w:val="6"/>
  </w:num>
  <w:num w:numId="2" w16cid:durableId="1463693943">
    <w:abstractNumId w:val="3"/>
  </w:num>
  <w:num w:numId="3" w16cid:durableId="536283301">
    <w:abstractNumId w:val="13"/>
  </w:num>
  <w:num w:numId="4" w16cid:durableId="1186482933">
    <w:abstractNumId w:val="1"/>
  </w:num>
  <w:num w:numId="5" w16cid:durableId="438568155">
    <w:abstractNumId w:val="0"/>
  </w:num>
  <w:num w:numId="6" w16cid:durableId="294482531">
    <w:abstractNumId w:val="4"/>
  </w:num>
  <w:num w:numId="7" w16cid:durableId="1572614131">
    <w:abstractNumId w:val="7"/>
  </w:num>
  <w:num w:numId="8" w16cid:durableId="1699551145">
    <w:abstractNumId w:val="8"/>
  </w:num>
  <w:num w:numId="9" w16cid:durableId="783501059">
    <w:abstractNumId w:val="12"/>
  </w:num>
  <w:num w:numId="10" w16cid:durableId="580531886">
    <w:abstractNumId w:val="9"/>
  </w:num>
  <w:num w:numId="11" w16cid:durableId="743840609">
    <w:abstractNumId w:val="2"/>
  </w:num>
  <w:num w:numId="12" w16cid:durableId="1946617882">
    <w:abstractNumId w:val="11"/>
  </w:num>
  <w:num w:numId="13" w16cid:durableId="631178716">
    <w:abstractNumId w:val="10"/>
  </w:num>
  <w:num w:numId="14" w16cid:durableId="1158886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74"/>
    <w:rsid w:val="00006AC5"/>
    <w:rsid w:val="0000795C"/>
    <w:rsid w:val="0001428E"/>
    <w:rsid w:val="00014759"/>
    <w:rsid w:val="0001626F"/>
    <w:rsid w:val="00022499"/>
    <w:rsid w:val="000245F1"/>
    <w:rsid w:val="00026058"/>
    <w:rsid w:val="00026273"/>
    <w:rsid w:val="00027491"/>
    <w:rsid w:val="00041987"/>
    <w:rsid w:val="00050E34"/>
    <w:rsid w:val="000536F3"/>
    <w:rsid w:val="00056D16"/>
    <w:rsid w:val="00063248"/>
    <w:rsid w:val="0006583F"/>
    <w:rsid w:val="00066122"/>
    <w:rsid w:val="00073995"/>
    <w:rsid w:val="000754F8"/>
    <w:rsid w:val="00075879"/>
    <w:rsid w:val="00094984"/>
    <w:rsid w:val="000963FB"/>
    <w:rsid w:val="00097418"/>
    <w:rsid w:val="000A28EC"/>
    <w:rsid w:val="000A3C89"/>
    <w:rsid w:val="000A5D4D"/>
    <w:rsid w:val="000A674E"/>
    <w:rsid w:val="000B5344"/>
    <w:rsid w:val="000C246E"/>
    <w:rsid w:val="000C3E2B"/>
    <w:rsid w:val="000E2FBB"/>
    <w:rsid w:val="000E4848"/>
    <w:rsid w:val="000F2137"/>
    <w:rsid w:val="000F4EE8"/>
    <w:rsid w:val="00110142"/>
    <w:rsid w:val="0011493E"/>
    <w:rsid w:val="00115098"/>
    <w:rsid w:val="00115174"/>
    <w:rsid w:val="001239EC"/>
    <w:rsid w:val="00127391"/>
    <w:rsid w:val="00130F6F"/>
    <w:rsid w:val="00132884"/>
    <w:rsid w:val="001348FC"/>
    <w:rsid w:val="0013737E"/>
    <w:rsid w:val="00137BED"/>
    <w:rsid w:val="00143F59"/>
    <w:rsid w:val="00150329"/>
    <w:rsid w:val="00151053"/>
    <w:rsid w:val="00160730"/>
    <w:rsid w:val="00161E09"/>
    <w:rsid w:val="001647CA"/>
    <w:rsid w:val="00173F05"/>
    <w:rsid w:val="00175669"/>
    <w:rsid w:val="00184539"/>
    <w:rsid w:val="00185333"/>
    <w:rsid w:val="00193D44"/>
    <w:rsid w:val="00196FF8"/>
    <w:rsid w:val="001A0D4F"/>
    <w:rsid w:val="001A11FF"/>
    <w:rsid w:val="001A5D61"/>
    <w:rsid w:val="001B2699"/>
    <w:rsid w:val="001B5CB6"/>
    <w:rsid w:val="001B6A49"/>
    <w:rsid w:val="001C02DE"/>
    <w:rsid w:val="001C190B"/>
    <w:rsid w:val="001C29D8"/>
    <w:rsid w:val="001C5825"/>
    <w:rsid w:val="001C7615"/>
    <w:rsid w:val="001D569A"/>
    <w:rsid w:val="001E7E56"/>
    <w:rsid w:val="001F427C"/>
    <w:rsid w:val="00202501"/>
    <w:rsid w:val="00202946"/>
    <w:rsid w:val="00202D73"/>
    <w:rsid w:val="00204601"/>
    <w:rsid w:val="00204D55"/>
    <w:rsid w:val="0022308D"/>
    <w:rsid w:val="00223CA2"/>
    <w:rsid w:val="0023193F"/>
    <w:rsid w:val="00233B7C"/>
    <w:rsid w:val="00241282"/>
    <w:rsid w:val="0026185C"/>
    <w:rsid w:val="00266F73"/>
    <w:rsid w:val="002733C8"/>
    <w:rsid w:val="00274E25"/>
    <w:rsid w:val="00276AC2"/>
    <w:rsid w:val="0028266C"/>
    <w:rsid w:val="00286A8C"/>
    <w:rsid w:val="00294F37"/>
    <w:rsid w:val="002B008D"/>
    <w:rsid w:val="002B6EEE"/>
    <w:rsid w:val="002C0B51"/>
    <w:rsid w:val="002C1186"/>
    <w:rsid w:val="002C27CC"/>
    <w:rsid w:val="002C2E3C"/>
    <w:rsid w:val="002C3481"/>
    <w:rsid w:val="002C5493"/>
    <w:rsid w:val="002C57AB"/>
    <w:rsid w:val="002C6BA7"/>
    <w:rsid w:val="002D4D2E"/>
    <w:rsid w:val="002D56B9"/>
    <w:rsid w:val="002E1485"/>
    <w:rsid w:val="002E621E"/>
    <w:rsid w:val="002F1086"/>
    <w:rsid w:val="002F1660"/>
    <w:rsid w:val="002F1E49"/>
    <w:rsid w:val="002F48AC"/>
    <w:rsid w:val="002F6138"/>
    <w:rsid w:val="00304B8B"/>
    <w:rsid w:val="00310D57"/>
    <w:rsid w:val="00311C05"/>
    <w:rsid w:val="00312129"/>
    <w:rsid w:val="00320480"/>
    <w:rsid w:val="00324E73"/>
    <w:rsid w:val="003326F5"/>
    <w:rsid w:val="00335B9D"/>
    <w:rsid w:val="00337D23"/>
    <w:rsid w:val="003443CB"/>
    <w:rsid w:val="00352EEB"/>
    <w:rsid w:val="00354E7B"/>
    <w:rsid w:val="00355CD8"/>
    <w:rsid w:val="003562C6"/>
    <w:rsid w:val="00360FC0"/>
    <w:rsid w:val="0036219E"/>
    <w:rsid w:val="00366037"/>
    <w:rsid w:val="00372ECE"/>
    <w:rsid w:val="003754AB"/>
    <w:rsid w:val="00375CA3"/>
    <w:rsid w:val="003760E5"/>
    <w:rsid w:val="00376E6D"/>
    <w:rsid w:val="00380237"/>
    <w:rsid w:val="003803D2"/>
    <w:rsid w:val="0038086B"/>
    <w:rsid w:val="00385E3F"/>
    <w:rsid w:val="00392BDB"/>
    <w:rsid w:val="003A6B7A"/>
    <w:rsid w:val="003B2DBA"/>
    <w:rsid w:val="003C0A84"/>
    <w:rsid w:val="003C56E3"/>
    <w:rsid w:val="003D0E86"/>
    <w:rsid w:val="003D27D1"/>
    <w:rsid w:val="003D3E5D"/>
    <w:rsid w:val="003E380B"/>
    <w:rsid w:val="003F20CD"/>
    <w:rsid w:val="003F4905"/>
    <w:rsid w:val="003F6878"/>
    <w:rsid w:val="00406002"/>
    <w:rsid w:val="00407010"/>
    <w:rsid w:val="00410A7F"/>
    <w:rsid w:val="0043143B"/>
    <w:rsid w:val="00431583"/>
    <w:rsid w:val="004462EA"/>
    <w:rsid w:val="0045574D"/>
    <w:rsid w:val="004559A3"/>
    <w:rsid w:val="004614D0"/>
    <w:rsid w:val="0046151E"/>
    <w:rsid w:val="00472D5D"/>
    <w:rsid w:val="00473198"/>
    <w:rsid w:val="0047373D"/>
    <w:rsid w:val="00473E1E"/>
    <w:rsid w:val="00474F9A"/>
    <w:rsid w:val="004769A1"/>
    <w:rsid w:val="00477198"/>
    <w:rsid w:val="00480736"/>
    <w:rsid w:val="00481459"/>
    <w:rsid w:val="00481A08"/>
    <w:rsid w:val="004865F9"/>
    <w:rsid w:val="00490A7D"/>
    <w:rsid w:val="00497725"/>
    <w:rsid w:val="004A3550"/>
    <w:rsid w:val="004A4A47"/>
    <w:rsid w:val="004A7279"/>
    <w:rsid w:val="004B6F07"/>
    <w:rsid w:val="004C52C2"/>
    <w:rsid w:val="004D1EC5"/>
    <w:rsid w:val="004D73BA"/>
    <w:rsid w:val="004D7541"/>
    <w:rsid w:val="004E0F4F"/>
    <w:rsid w:val="004E31F1"/>
    <w:rsid w:val="004F0CF4"/>
    <w:rsid w:val="004F5491"/>
    <w:rsid w:val="004F5D6C"/>
    <w:rsid w:val="00507425"/>
    <w:rsid w:val="00512B9C"/>
    <w:rsid w:val="00513572"/>
    <w:rsid w:val="005325B5"/>
    <w:rsid w:val="0053688F"/>
    <w:rsid w:val="005424F2"/>
    <w:rsid w:val="00562B39"/>
    <w:rsid w:val="00562CF8"/>
    <w:rsid w:val="00565D3C"/>
    <w:rsid w:val="005715EB"/>
    <w:rsid w:val="0057221B"/>
    <w:rsid w:val="0057480F"/>
    <w:rsid w:val="00574DBE"/>
    <w:rsid w:val="005771DE"/>
    <w:rsid w:val="005810F3"/>
    <w:rsid w:val="00583806"/>
    <w:rsid w:val="00584E3B"/>
    <w:rsid w:val="005879F7"/>
    <w:rsid w:val="005A2F6D"/>
    <w:rsid w:val="005A5B73"/>
    <w:rsid w:val="005B1BA0"/>
    <w:rsid w:val="005B3C0E"/>
    <w:rsid w:val="005B4181"/>
    <w:rsid w:val="005C7AD2"/>
    <w:rsid w:val="005D032A"/>
    <w:rsid w:val="005D08AD"/>
    <w:rsid w:val="005D10F0"/>
    <w:rsid w:val="005D4AC4"/>
    <w:rsid w:val="005D656D"/>
    <w:rsid w:val="005E255D"/>
    <w:rsid w:val="005E3CFE"/>
    <w:rsid w:val="005F362C"/>
    <w:rsid w:val="005F5370"/>
    <w:rsid w:val="005F72B2"/>
    <w:rsid w:val="00607A53"/>
    <w:rsid w:val="00614C61"/>
    <w:rsid w:val="00620073"/>
    <w:rsid w:val="00634154"/>
    <w:rsid w:val="00635236"/>
    <w:rsid w:val="00636BC7"/>
    <w:rsid w:val="00640FB0"/>
    <w:rsid w:val="006465AA"/>
    <w:rsid w:val="00647841"/>
    <w:rsid w:val="00650184"/>
    <w:rsid w:val="00650783"/>
    <w:rsid w:val="006539AE"/>
    <w:rsid w:val="00654202"/>
    <w:rsid w:val="00655C9A"/>
    <w:rsid w:val="0066148A"/>
    <w:rsid w:val="00661C46"/>
    <w:rsid w:val="00666027"/>
    <w:rsid w:val="006745CF"/>
    <w:rsid w:val="00676175"/>
    <w:rsid w:val="00680A27"/>
    <w:rsid w:val="00681B7C"/>
    <w:rsid w:val="006820A6"/>
    <w:rsid w:val="006839FC"/>
    <w:rsid w:val="00683C99"/>
    <w:rsid w:val="00687E0E"/>
    <w:rsid w:val="00696D11"/>
    <w:rsid w:val="006A0A2B"/>
    <w:rsid w:val="006A4B30"/>
    <w:rsid w:val="006B5FC2"/>
    <w:rsid w:val="006C3D13"/>
    <w:rsid w:val="006C3E74"/>
    <w:rsid w:val="006C58D9"/>
    <w:rsid w:val="006D1799"/>
    <w:rsid w:val="006D67D0"/>
    <w:rsid w:val="006D7E46"/>
    <w:rsid w:val="006E2AE7"/>
    <w:rsid w:val="006E3A79"/>
    <w:rsid w:val="006E6BFC"/>
    <w:rsid w:val="006E7C5B"/>
    <w:rsid w:val="006F222E"/>
    <w:rsid w:val="006F44AD"/>
    <w:rsid w:val="006F5654"/>
    <w:rsid w:val="006F57CC"/>
    <w:rsid w:val="00700976"/>
    <w:rsid w:val="007010A2"/>
    <w:rsid w:val="00701E33"/>
    <w:rsid w:val="00702982"/>
    <w:rsid w:val="00703EB8"/>
    <w:rsid w:val="007117E4"/>
    <w:rsid w:val="00721CEB"/>
    <w:rsid w:val="007221E2"/>
    <w:rsid w:val="007223E8"/>
    <w:rsid w:val="00722ADB"/>
    <w:rsid w:val="00723E45"/>
    <w:rsid w:val="00725241"/>
    <w:rsid w:val="00725A8D"/>
    <w:rsid w:val="00732805"/>
    <w:rsid w:val="00732EFF"/>
    <w:rsid w:val="00736CEE"/>
    <w:rsid w:val="00740E19"/>
    <w:rsid w:val="007413C5"/>
    <w:rsid w:val="00746698"/>
    <w:rsid w:val="007470BA"/>
    <w:rsid w:val="00750B8D"/>
    <w:rsid w:val="007527DB"/>
    <w:rsid w:val="00755F0F"/>
    <w:rsid w:val="00760B2B"/>
    <w:rsid w:val="00761752"/>
    <w:rsid w:val="007659DD"/>
    <w:rsid w:val="00766825"/>
    <w:rsid w:val="007670D6"/>
    <w:rsid w:val="00776BCF"/>
    <w:rsid w:val="00785D41"/>
    <w:rsid w:val="00787453"/>
    <w:rsid w:val="0079498C"/>
    <w:rsid w:val="00796397"/>
    <w:rsid w:val="007A41B0"/>
    <w:rsid w:val="007A7A2B"/>
    <w:rsid w:val="007A7D05"/>
    <w:rsid w:val="007B09C0"/>
    <w:rsid w:val="007B7C42"/>
    <w:rsid w:val="007C58D0"/>
    <w:rsid w:val="007D0B45"/>
    <w:rsid w:val="007D47CB"/>
    <w:rsid w:val="007E1631"/>
    <w:rsid w:val="007E494B"/>
    <w:rsid w:val="007E6498"/>
    <w:rsid w:val="007F264C"/>
    <w:rsid w:val="007F608F"/>
    <w:rsid w:val="008002C8"/>
    <w:rsid w:val="00806B4A"/>
    <w:rsid w:val="008160AD"/>
    <w:rsid w:val="00817A89"/>
    <w:rsid w:val="00817B8C"/>
    <w:rsid w:val="00825398"/>
    <w:rsid w:val="0082616D"/>
    <w:rsid w:val="008305C0"/>
    <w:rsid w:val="00835095"/>
    <w:rsid w:val="00846E39"/>
    <w:rsid w:val="00850FCC"/>
    <w:rsid w:val="00854C94"/>
    <w:rsid w:val="00856DF9"/>
    <w:rsid w:val="00861E02"/>
    <w:rsid w:val="0087040A"/>
    <w:rsid w:val="00874C1F"/>
    <w:rsid w:val="00877262"/>
    <w:rsid w:val="008804A5"/>
    <w:rsid w:val="00882010"/>
    <w:rsid w:val="00883BBF"/>
    <w:rsid w:val="00892BE9"/>
    <w:rsid w:val="008939F5"/>
    <w:rsid w:val="008A05ED"/>
    <w:rsid w:val="008A0878"/>
    <w:rsid w:val="008A3DF5"/>
    <w:rsid w:val="008A6ABF"/>
    <w:rsid w:val="008B4284"/>
    <w:rsid w:val="008D1216"/>
    <w:rsid w:val="008D380C"/>
    <w:rsid w:val="008D4451"/>
    <w:rsid w:val="008D5B0A"/>
    <w:rsid w:val="008D7659"/>
    <w:rsid w:val="008E0610"/>
    <w:rsid w:val="008E2F71"/>
    <w:rsid w:val="008E43F2"/>
    <w:rsid w:val="008E5EE2"/>
    <w:rsid w:val="008F51F7"/>
    <w:rsid w:val="008F6230"/>
    <w:rsid w:val="009014FB"/>
    <w:rsid w:val="00910366"/>
    <w:rsid w:val="0091448F"/>
    <w:rsid w:val="009166B7"/>
    <w:rsid w:val="00924DAB"/>
    <w:rsid w:val="00927E8C"/>
    <w:rsid w:val="00930CF8"/>
    <w:rsid w:val="009351C9"/>
    <w:rsid w:val="00940F03"/>
    <w:rsid w:val="00945C21"/>
    <w:rsid w:val="009464D6"/>
    <w:rsid w:val="00946AF7"/>
    <w:rsid w:val="009500AF"/>
    <w:rsid w:val="00954C73"/>
    <w:rsid w:val="0095512A"/>
    <w:rsid w:val="009557F8"/>
    <w:rsid w:val="00957B03"/>
    <w:rsid w:val="009610B6"/>
    <w:rsid w:val="00970952"/>
    <w:rsid w:val="0097122C"/>
    <w:rsid w:val="00974889"/>
    <w:rsid w:val="00982734"/>
    <w:rsid w:val="00985DC0"/>
    <w:rsid w:val="00987510"/>
    <w:rsid w:val="009A4CB5"/>
    <w:rsid w:val="009B58B1"/>
    <w:rsid w:val="009B5D8B"/>
    <w:rsid w:val="009B70AA"/>
    <w:rsid w:val="009C1902"/>
    <w:rsid w:val="009C3815"/>
    <w:rsid w:val="009C67B4"/>
    <w:rsid w:val="009D342D"/>
    <w:rsid w:val="009E078F"/>
    <w:rsid w:val="009E236E"/>
    <w:rsid w:val="009E5048"/>
    <w:rsid w:val="009F004B"/>
    <w:rsid w:val="009F4A1C"/>
    <w:rsid w:val="00A0029D"/>
    <w:rsid w:val="00A041A8"/>
    <w:rsid w:val="00A11FE1"/>
    <w:rsid w:val="00A32221"/>
    <w:rsid w:val="00A339E1"/>
    <w:rsid w:val="00A3407B"/>
    <w:rsid w:val="00A4248C"/>
    <w:rsid w:val="00A5198F"/>
    <w:rsid w:val="00A54412"/>
    <w:rsid w:val="00A545AE"/>
    <w:rsid w:val="00A556CE"/>
    <w:rsid w:val="00A605BF"/>
    <w:rsid w:val="00A62395"/>
    <w:rsid w:val="00A64E81"/>
    <w:rsid w:val="00A65409"/>
    <w:rsid w:val="00A749B2"/>
    <w:rsid w:val="00A75F23"/>
    <w:rsid w:val="00A77B7C"/>
    <w:rsid w:val="00A816E4"/>
    <w:rsid w:val="00A81CF0"/>
    <w:rsid w:val="00A85B30"/>
    <w:rsid w:val="00A87CAE"/>
    <w:rsid w:val="00A90D02"/>
    <w:rsid w:val="00A94986"/>
    <w:rsid w:val="00A957FD"/>
    <w:rsid w:val="00A9594E"/>
    <w:rsid w:val="00AA29FB"/>
    <w:rsid w:val="00AA73DC"/>
    <w:rsid w:val="00AB19D5"/>
    <w:rsid w:val="00AB3BFB"/>
    <w:rsid w:val="00AB607E"/>
    <w:rsid w:val="00AB75C3"/>
    <w:rsid w:val="00AC5E24"/>
    <w:rsid w:val="00AC7C18"/>
    <w:rsid w:val="00AF13A2"/>
    <w:rsid w:val="00AF22CD"/>
    <w:rsid w:val="00AF3D9C"/>
    <w:rsid w:val="00AF3F18"/>
    <w:rsid w:val="00B13689"/>
    <w:rsid w:val="00B15077"/>
    <w:rsid w:val="00B206E6"/>
    <w:rsid w:val="00B244EF"/>
    <w:rsid w:val="00B32A74"/>
    <w:rsid w:val="00B35131"/>
    <w:rsid w:val="00B367B4"/>
    <w:rsid w:val="00B42C02"/>
    <w:rsid w:val="00B46BD1"/>
    <w:rsid w:val="00B50369"/>
    <w:rsid w:val="00B50409"/>
    <w:rsid w:val="00B625A9"/>
    <w:rsid w:val="00B63FE0"/>
    <w:rsid w:val="00B66B5B"/>
    <w:rsid w:val="00B66CF1"/>
    <w:rsid w:val="00B721E7"/>
    <w:rsid w:val="00B73381"/>
    <w:rsid w:val="00B75AA1"/>
    <w:rsid w:val="00B770AA"/>
    <w:rsid w:val="00B83449"/>
    <w:rsid w:val="00B84141"/>
    <w:rsid w:val="00B84908"/>
    <w:rsid w:val="00B85FEB"/>
    <w:rsid w:val="00B9281B"/>
    <w:rsid w:val="00B950BD"/>
    <w:rsid w:val="00BA3E6A"/>
    <w:rsid w:val="00BA4B8E"/>
    <w:rsid w:val="00BA57AC"/>
    <w:rsid w:val="00BA61D3"/>
    <w:rsid w:val="00BA7893"/>
    <w:rsid w:val="00BB1E97"/>
    <w:rsid w:val="00BB258D"/>
    <w:rsid w:val="00BB58B7"/>
    <w:rsid w:val="00BB7E7D"/>
    <w:rsid w:val="00BC121A"/>
    <w:rsid w:val="00BC42E5"/>
    <w:rsid w:val="00BC563E"/>
    <w:rsid w:val="00BC5C9E"/>
    <w:rsid w:val="00BD15C8"/>
    <w:rsid w:val="00BD2332"/>
    <w:rsid w:val="00BD5B9E"/>
    <w:rsid w:val="00BD767E"/>
    <w:rsid w:val="00BE2FE6"/>
    <w:rsid w:val="00BE6EB1"/>
    <w:rsid w:val="00BF09FB"/>
    <w:rsid w:val="00BF115D"/>
    <w:rsid w:val="00BF6A6C"/>
    <w:rsid w:val="00C027EB"/>
    <w:rsid w:val="00C0448C"/>
    <w:rsid w:val="00C04AB1"/>
    <w:rsid w:val="00C10355"/>
    <w:rsid w:val="00C1122E"/>
    <w:rsid w:val="00C15775"/>
    <w:rsid w:val="00C15F74"/>
    <w:rsid w:val="00C265D3"/>
    <w:rsid w:val="00C279F3"/>
    <w:rsid w:val="00C30D24"/>
    <w:rsid w:val="00C324A5"/>
    <w:rsid w:val="00C336A3"/>
    <w:rsid w:val="00C35283"/>
    <w:rsid w:val="00C361E2"/>
    <w:rsid w:val="00C40B96"/>
    <w:rsid w:val="00C46AA2"/>
    <w:rsid w:val="00C47275"/>
    <w:rsid w:val="00C4751C"/>
    <w:rsid w:val="00C47B40"/>
    <w:rsid w:val="00C568D1"/>
    <w:rsid w:val="00C60D81"/>
    <w:rsid w:val="00C67D74"/>
    <w:rsid w:val="00C93C1A"/>
    <w:rsid w:val="00C94CE4"/>
    <w:rsid w:val="00CA22BD"/>
    <w:rsid w:val="00CB2B4A"/>
    <w:rsid w:val="00CB4B33"/>
    <w:rsid w:val="00CB5A74"/>
    <w:rsid w:val="00CC5972"/>
    <w:rsid w:val="00CD2C5E"/>
    <w:rsid w:val="00CD3A0D"/>
    <w:rsid w:val="00CD50F2"/>
    <w:rsid w:val="00CD7A58"/>
    <w:rsid w:val="00CE32B4"/>
    <w:rsid w:val="00CE342E"/>
    <w:rsid w:val="00CE6103"/>
    <w:rsid w:val="00CE6D0C"/>
    <w:rsid w:val="00CF16DA"/>
    <w:rsid w:val="00CF68A9"/>
    <w:rsid w:val="00CF78EB"/>
    <w:rsid w:val="00D022A0"/>
    <w:rsid w:val="00D023E3"/>
    <w:rsid w:val="00D127D9"/>
    <w:rsid w:val="00D13B8D"/>
    <w:rsid w:val="00D16056"/>
    <w:rsid w:val="00D24ED9"/>
    <w:rsid w:val="00D33943"/>
    <w:rsid w:val="00D34B48"/>
    <w:rsid w:val="00D42099"/>
    <w:rsid w:val="00D47240"/>
    <w:rsid w:val="00D52A9D"/>
    <w:rsid w:val="00D5400F"/>
    <w:rsid w:val="00D62608"/>
    <w:rsid w:val="00D65AE3"/>
    <w:rsid w:val="00D72C9F"/>
    <w:rsid w:val="00D77FF0"/>
    <w:rsid w:val="00D909B3"/>
    <w:rsid w:val="00DA6757"/>
    <w:rsid w:val="00DB1050"/>
    <w:rsid w:val="00DB300D"/>
    <w:rsid w:val="00DB618F"/>
    <w:rsid w:val="00DB6E01"/>
    <w:rsid w:val="00DC2DCE"/>
    <w:rsid w:val="00DC65B0"/>
    <w:rsid w:val="00DC7457"/>
    <w:rsid w:val="00DD17C6"/>
    <w:rsid w:val="00DD244B"/>
    <w:rsid w:val="00DD2FF9"/>
    <w:rsid w:val="00DE0AB9"/>
    <w:rsid w:val="00DE273F"/>
    <w:rsid w:val="00DF6573"/>
    <w:rsid w:val="00E00319"/>
    <w:rsid w:val="00E00557"/>
    <w:rsid w:val="00E055AA"/>
    <w:rsid w:val="00E06E57"/>
    <w:rsid w:val="00E10907"/>
    <w:rsid w:val="00E146CD"/>
    <w:rsid w:val="00E2010E"/>
    <w:rsid w:val="00E23B59"/>
    <w:rsid w:val="00E273AB"/>
    <w:rsid w:val="00E27D77"/>
    <w:rsid w:val="00E31D2D"/>
    <w:rsid w:val="00E32A3D"/>
    <w:rsid w:val="00E32E6F"/>
    <w:rsid w:val="00E33A6A"/>
    <w:rsid w:val="00E346FF"/>
    <w:rsid w:val="00E402F9"/>
    <w:rsid w:val="00E4060A"/>
    <w:rsid w:val="00E42E53"/>
    <w:rsid w:val="00E518F5"/>
    <w:rsid w:val="00E54C83"/>
    <w:rsid w:val="00E55BD5"/>
    <w:rsid w:val="00E60885"/>
    <w:rsid w:val="00E6241D"/>
    <w:rsid w:val="00E62C89"/>
    <w:rsid w:val="00E63572"/>
    <w:rsid w:val="00E67BCD"/>
    <w:rsid w:val="00E7312C"/>
    <w:rsid w:val="00E753AB"/>
    <w:rsid w:val="00E76B46"/>
    <w:rsid w:val="00E8335F"/>
    <w:rsid w:val="00E83A58"/>
    <w:rsid w:val="00E83F21"/>
    <w:rsid w:val="00E844C1"/>
    <w:rsid w:val="00E86C08"/>
    <w:rsid w:val="00E8760F"/>
    <w:rsid w:val="00E904C7"/>
    <w:rsid w:val="00E9121D"/>
    <w:rsid w:val="00E92200"/>
    <w:rsid w:val="00E924B8"/>
    <w:rsid w:val="00E976C3"/>
    <w:rsid w:val="00EA0E7D"/>
    <w:rsid w:val="00EA20B7"/>
    <w:rsid w:val="00EB0139"/>
    <w:rsid w:val="00EB63C7"/>
    <w:rsid w:val="00EC3569"/>
    <w:rsid w:val="00EC38E7"/>
    <w:rsid w:val="00ED07B9"/>
    <w:rsid w:val="00EE2DCB"/>
    <w:rsid w:val="00EE371D"/>
    <w:rsid w:val="00EE7BEC"/>
    <w:rsid w:val="00EF7F7B"/>
    <w:rsid w:val="00F002ED"/>
    <w:rsid w:val="00F0156D"/>
    <w:rsid w:val="00F023C2"/>
    <w:rsid w:val="00F0295D"/>
    <w:rsid w:val="00F0302B"/>
    <w:rsid w:val="00F04CB6"/>
    <w:rsid w:val="00F07A4E"/>
    <w:rsid w:val="00F11034"/>
    <w:rsid w:val="00F118AA"/>
    <w:rsid w:val="00F1730A"/>
    <w:rsid w:val="00F374D2"/>
    <w:rsid w:val="00F41FD8"/>
    <w:rsid w:val="00F4288F"/>
    <w:rsid w:val="00F43F56"/>
    <w:rsid w:val="00F44684"/>
    <w:rsid w:val="00F44716"/>
    <w:rsid w:val="00F44EC3"/>
    <w:rsid w:val="00F54714"/>
    <w:rsid w:val="00F55110"/>
    <w:rsid w:val="00F5656E"/>
    <w:rsid w:val="00F60ECE"/>
    <w:rsid w:val="00F6357B"/>
    <w:rsid w:val="00F63A62"/>
    <w:rsid w:val="00F67CAD"/>
    <w:rsid w:val="00F70F59"/>
    <w:rsid w:val="00F7112C"/>
    <w:rsid w:val="00F71912"/>
    <w:rsid w:val="00F7396C"/>
    <w:rsid w:val="00F837D8"/>
    <w:rsid w:val="00F86D69"/>
    <w:rsid w:val="00F922C7"/>
    <w:rsid w:val="00F93A50"/>
    <w:rsid w:val="00F93B83"/>
    <w:rsid w:val="00F94EE9"/>
    <w:rsid w:val="00F95F19"/>
    <w:rsid w:val="00FA339E"/>
    <w:rsid w:val="00FA6E1D"/>
    <w:rsid w:val="00FA7F1A"/>
    <w:rsid w:val="00FB489F"/>
    <w:rsid w:val="00FC38AE"/>
    <w:rsid w:val="00FC6708"/>
    <w:rsid w:val="00FD3221"/>
    <w:rsid w:val="00FD49DB"/>
    <w:rsid w:val="00FD6AFE"/>
    <w:rsid w:val="00FD7215"/>
    <w:rsid w:val="00FE1C10"/>
    <w:rsid w:val="00FF3B3A"/>
    <w:rsid w:val="720F8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B65B"/>
  <w15:docId w15:val="{4FA57B73-23D0-4C63-B227-C8FFE74C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398"/>
    <w:pPr>
      <w:ind w:left="720"/>
      <w:contextualSpacing/>
    </w:pPr>
  </w:style>
  <w:style w:type="paragraph" w:styleId="Header">
    <w:name w:val="header"/>
    <w:basedOn w:val="Normal"/>
    <w:link w:val="HeaderChar"/>
    <w:uiPriority w:val="99"/>
    <w:unhideWhenUsed/>
    <w:rsid w:val="00507425"/>
    <w:pPr>
      <w:tabs>
        <w:tab w:val="center" w:pos="4513"/>
        <w:tab w:val="right" w:pos="9026"/>
      </w:tabs>
    </w:pPr>
  </w:style>
  <w:style w:type="character" w:customStyle="1" w:styleId="HeaderChar">
    <w:name w:val="Header Char"/>
    <w:basedOn w:val="DefaultParagraphFont"/>
    <w:link w:val="Header"/>
    <w:uiPriority w:val="99"/>
    <w:rsid w:val="00507425"/>
  </w:style>
  <w:style w:type="paragraph" w:styleId="Footer">
    <w:name w:val="footer"/>
    <w:basedOn w:val="Normal"/>
    <w:link w:val="FooterChar"/>
    <w:uiPriority w:val="99"/>
    <w:unhideWhenUsed/>
    <w:rsid w:val="00507425"/>
    <w:pPr>
      <w:tabs>
        <w:tab w:val="center" w:pos="4513"/>
        <w:tab w:val="right" w:pos="9026"/>
      </w:tabs>
    </w:pPr>
  </w:style>
  <w:style w:type="character" w:customStyle="1" w:styleId="FooterChar">
    <w:name w:val="Footer Char"/>
    <w:basedOn w:val="DefaultParagraphFont"/>
    <w:link w:val="Footer"/>
    <w:uiPriority w:val="99"/>
    <w:rsid w:val="00507425"/>
  </w:style>
  <w:style w:type="character" w:styleId="Hyperlink">
    <w:name w:val="Hyperlink"/>
    <w:basedOn w:val="DefaultParagraphFont"/>
    <w:uiPriority w:val="99"/>
    <w:unhideWhenUsed/>
    <w:rsid w:val="004F5491"/>
    <w:rPr>
      <w:color w:val="0563C1" w:themeColor="hyperlink"/>
      <w:u w:val="single"/>
    </w:rPr>
  </w:style>
  <w:style w:type="character" w:styleId="UnresolvedMention">
    <w:name w:val="Unresolved Mention"/>
    <w:basedOn w:val="DefaultParagraphFont"/>
    <w:uiPriority w:val="99"/>
    <w:semiHidden/>
    <w:unhideWhenUsed/>
    <w:rsid w:val="004F5491"/>
    <w:rPr>
      <w:color w:val="605E5C"/>
      <w:shd w:val="clear" w:color="auto" w:fill="E1DFDD"/>
    </w:rPr>
  </w:style>
  <w:style w:type="character" w:styleId="CommentReference">
    <w:name w:val="annotation reference"/>
    <w:basedOn w:val="DefaultParagraphFont"/>
    <w:uiPriority w:val="99"/>
    <w:semiHidden/>
    <w:unhideWhenUsed/>
    <w:rsid w:val="00F7396C"/>
    <w:rPr>
      <w:sz w:val="16"/>
      <w:szCs w:val="16"/>
    </w:rPr>
  </w:style>
  <w:style w:type="paragraph" w:styleId="CommentText">
    <w:name w:val="annotation text"/>
    <w:basedOn w:val="Normal"/>
    <w:link w:val="CommentTextChar"/>
    <w:uiPriority w:val="99"/>
    <w:semiHidden/>
    <w:unhideWhenUsed/>
    <w:rsid w:val="00F7396C"/>
    <w:rPr>
      <w:sz w:val="20"/>
      <w:szCs w:val="20"/>
    </w:rPr>
  </w:style>
  <w:style w:type="character" w:customStyle="1" w:styleId="CommentTextChar">
    <w:name w:val="Comment Text Char"/>
    <w:basedOn w:val="DefaultParagraphFont"/>
    <w:link w:val="CommentText"/>
    <w:uiPriority w:val="99"/>
    <w:semiHidden/>
    <w:rsid w:val="00F7396C"/>
    <w:rPr>
      <w:sz w:val="20"/>
      <w:szCs w:val="20"/>
    </w:rPr>
  </w:style>
  <w:style w:type="paragraph" w:styleId="CommentSubject">
    <w:name w:val="annotation subject"/>
    <w:basedOn w:val="CommentText"/>
    <w:next w:val="CommentText"/>
    <w:link w:val="CommentSubjectChar"/>
    <w:uiPriority w:val="99"/>
    <w:semiHidden/>
    <w:unhideWhenUsed/>
    <w:rsid w:val="00F7396C"/>
    <w:rPr>
      <w:b/>
      <w:bCs/>
    </w:rPr>
  </w:style>
  <w:style w:type="character" w:customStyle="1" w:styleId="CommentSubjectChar">
    <w:name w:val="Comment Subject Char"/>
    <w:basedOn w:val="CommentTextChar"/>
    <w:link w:val="CommentSubject"/>
    <w:uiPriority w:val="99"/>
    <w:semiHidden/>
    <w:rsid w:val="00F7396C"/>
    <w:rPr>
      <w:b/>
      <w:bCs/>
      <w:sz w:val="20"/>
      <w:szCs w:val="20"/>
    </w:rPr>
  </w:style>
  <w:style w:type="paragraph" w:styleId="Revision">
    <w:name w:val="Revision"/>
    <w:hidden/>
    <w:uiPriority w:val="99"/>
    <w:semiHidden/>
    <w:rsid w:val="0092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832">
      <w:bodyDiv w:val="1"/>
      <w:marLeft w:val="0"/>
      <w:marRight w:val="0"/>
      <w:marTop w:val="0"/>
      <w:marBottom w:val="0"/>
      <w:divBdr>
        <w:top w:val="none" w:sz="0" w:space="0" w:color="auto"/>
        <w:left w:val="none" w:sz="0" w:space="0" w:color="auto"/>
        <w:bottom w:val="none" w:sz="0" w:space="0" w:color="auto"/>
        <w:right w:val="none" w:sz="0" w:space="0" w:color="auto"/>
      </w:divBdr>
    </w:div>
    <w:div w:id="54938021">
      <w:bodyDiv w:val="1"/>
      <w:marLeft w:val="0"/>
      <w:marRight w:val="0"/>
      <w:marTop w:val="0"/>
      <w:marBottom w:val="0"/>
      <w:divBdr>
        <w:top w:val="none" w:sz="0" w:space="0" w:color="auto"/>
        <w:left w:val="none" w:sz="0" w:space="0" w:color="auto"/>
        <w:bottom w:val="none" w:sz="0" w:space="0" w:color="auto"/>
        <w:right w:val="none" w:sz="0" w:space="0" w:color="auto"/>
      </w:divBdr>
    </w:div>
    <w:div w:id="176821015">
      <w:bodyDiv w:val="1"/>
      <w:marLeft w:val="0"/>
      <w:marRight w:val="0"/>
      <w:marTop w:val="0"/>
      <w:marBottom w:val="0"/>
      <w:divBdr>
        <w:top w:val="none" w:sz="0" w:space="0" w:color="auto"/>
        <w:left w:val="none" w:sz="0" w:space="0" w:color="auto"/>
        <w:bottom w:val="none" w:sz="0" w:space="0" w:color="auto"/>
        <w:right w:val="none" w:sz="0" w:space="0" w:color="auto"/>
      </w:divBdr>
    </w:div>
    <w:div w:id="389158531">
      <w:bodyDiv w:val="1"/>
      <w:marLeft w:val="0"/>
      <w:marRight w:val="0"/>
      <w:marTop w:val="0"/>
      <w:marBottom w:val="0"/>
      <w:divBdr>
        <w:top w:val="none" w:sz="0" w:space="0" w:color="auto"/>
        <w:left w:val="none" w:sz="0" w:space="0" w:color="auto"/>
        <w:bottom w:val="none" w:sz="0" w:space="0" w:color="auto"/>
        <w:right w:val="none" w:sz="0" w:space="0" w:color="auto"/>
      </w:divBdr>
    </w:div>
    <w:div w:id="425537295">
      <w:bodyDiv w:val="1"/>
      <w:marLeft w:val="0"/>
      <w:marRight w:val="0"/>
      <w:marTop w:val="0"/>
      <w:marBottom w:val="0"/>
      <w:divBdr>
        <w:top w:val="none" w:sz="0" w:space="0" w:color="auto"/>
        <w:left w:val="none" w:sz="0" w:space="0" w:color="auto"/>
        <w:bottom w:val="none" w:sz="0" w:space="0" w:color="auto"/>
        <w:right w:val="none" w:sz="0" w:space="0" w:color="auto"/>
      </w:divBdr>
    </w:div>
    <w:div w:id="545147823">
      <w:bodyDiv w:val="1"/>
      <w:marLeft w:val="0"/>
      <w:marRight w:val="0"/>
      <w:marTop w:val="0"/>
      <w:marBottom w:val="0"/>
      <w:divBdr>
        <w:top w:val="none" w:sz="0" w:space="0" w:color="auto"/>
        <w:left w:val="none" w:sz="0" w:space="0" w:color="auto"/>
        <w:bottom w:val="none" w:sz="0" w:space="0" w:color="auto"/>
        <w:right w:val="none" w:sz="0" w:space="0" w:color="auto"/>
      </w:divBdr>
    </w:div>
    <w:div w:id="549417255">
      <w:bodyDiv w:val="1"/>
      <w:marLeft w:val="0"/>
      <w:marRight w:val="0"/>
      <w:marTop w:val="0"/>
      <w:marBottom w:val="0"/>
      <w:divBdr>
        <w:top w:val="none" w:sz="0" w:space="0" w:color="auto"/>
        <w:left w:val="none" w:sz="0" w:space="0" w:color="auto"/>
        <w:bottom w:val="none" w:sz="0" w:space="0" w:color="auto"/>
        <w:right w:val="none" w:sz="0" w:space="0" w:color="auto"/>
      </w:divBdr>
    </w:div>
    <w:div w:id="729111481">
      <w:bodyDiv w:val="1"/>
      <w:marLeft w:val="0"/>
      <w:marRight w:val="0"/>
      <w:marTop w:val="0"/>
      <w:marBottom w:val="0"/>
      <w:divBdr>
        <w:top w:val="none" w:sz="0" w:space="0" w:color="auto"/>
        <w:left w:val="none" w:sz="0" w:space="0" w:color="auto"/>
        <w:bottom w:val="none" w:sz="0" w:space="0" w:color="auto"/>
        <w:right w:val="none" w:sz="0" w:space="0" w:color="auto"/>
      </w:divBdr>
    </w:div>
    <w:div w:id="934482850">
      <w:bodyDiv w:val="1"/>
      <w:marLeft w:val="0"/>
      <w:marRight w:val="0"/>
      <w:marTop w:val="0"/>
      <w:marBottom w:val="0"/>
      <w:divBdr>
        <w:top w:val="none" w:sz="0" w:space="0" w:color="auto"/>
        <w:left w:val="none" w:sz="0" w:space="0" w:color="auto"/>
        <w:bottom w:val="none" w:sz="0" w:space="0" w:color="auto"/>
        <w:right w:val="none" w:sz="0" w:space="0" w:color="auto"/>
      </w:divBdr>
    </w:div>
    <w:div w:id="977959224">
      <w:bodyDiv w:val="1"/>
      <w:marLeft w:val="0"/>
      <w:marRight w:val="0"/>
      <w:marTop w:val="0"/>
      <w:marBottom w:val="0"/>
      <w:divBdr>
        <w:top w:val="none" w:sz="0" w:space="0" w:color="auto"/>
        <w:left w:val="none" w:sz="0" w:space="0" w:color="auto"/>
        <w:bottom w:val="none" w:sz="0" w:space="0" w:color="auto"/>
        <w:right w:val="none" w:sz="0" w:space="0" w:color="auto"/>
      </w:divBdr>
    </w:div>
    <w:div w:id="980499263">
      <w:bodyDiv w:val="1"/>
      <w:marLeft w:val="0"/>
      <w:marRight w:val="0"/>
      <w:marTop w:val="0"/>
      <w:marBottom w:val="0"/>
      <w:divBdr>
        <w:top w:val="none" w:sz="0" w:space="0" w:color="auto"/>
        <w:left w:val="none" w:sz="0" w:space="0" w:color="auto"/>
        <w:bottom w:val="none" w:sz="0" w:space="0" w:color="auto"/>
        <w:right w:val="none" w:sz="0" w:space="0" w:color="auto"/>
      </w:divBdr>
    </w:div>
    <w:div w:id="1078214445">
      <w:bodyDiv w:val="1"/>
      <w:marLeft w:val="0"/>
      <w:marRight w:val="0"/>
      <w:marTop w:val="0"/>
      <w:marBottom w:val="0"/>
      <w:divBdr>
        <w:top w:val="none" w:sz="0" w:space="0" w:color="auto"/>
        <w:left w:val="none" w:sz="0" w:space="0" w:color="auto"/>
        <w:bottom w:val="none" w:sz="0" w:space="0" w:color="auto"/>
        <w:right w:val="none" w:sz="0" w:space="0" w:color="auto"/>
      </w:divBdr>
    </w:div>
    <w:div w:id="1132093439">
      <w:bodyDiv w:val="1"/>
      <w:marLeft w:val="0"/>
      <w:marRight w:val="0"/>
      <w:marTop w:val="0"/>
      <w:marBottom w:val="0"/>
      <w:divBdr>
        <w:top w:val="none" w:sz="0" w:space="0" w:color="auto"/>
        <w:left w:val="none" w:sz="0" w:space="0" w:color="auto"/>
        <w:bottom w:val="none" w:sz="0" w:space="0" w:color="auto"/>
        <w:right w:val="none" w:sz="0" w:space="0" w:color="auto"/>
      </w:divBdr>
    </w:div>
    <w:div w:id="1291476726">
      <w:bodyDiv w:val="1"/>
      <w:marLeft w:val="0"/>
      <w:marRight w:val="0"/>
      <w:marTop w:val="0"/>
      <w:marBottom w:val="0"/>
      <w:divBdr>
        <w:top w:val="none" w:sz="0" w:space="0" w:color="auto"/>
        <w:left w:val="none" w:sz="0" w:space="0" w:color="auto"/>
        <w:bottom w:val="none" w:sz="0" w:space="0" w:color="auto"/>
        <w:right w:val="none" w:sz="0" w:space="0" w:color="auto"/>
      </w:divBdr>
    </w:div>
    <w:div w:id="1349595956">
      <w:bodyDiv w:val="1"/>
      <w:marLeft w:val="0"/>
      <w:marRight w:val="0"/>
      <w:marTop w:val="0"/>
      <w:marBottom w:val="0"/>
      <w:divBdr>
        <w:top w:val="none" w:sz="0" w:space="0" w:color="auto"/>
        <w:left w:val="none" w:sz="0" w:space="0" w:color="auto"/>
        <w:bottom w:val="none" w:sz="0" w:space="0" w:color="auto"/>
        <w:right w:val="none" w:sz="0" w:space="0" w:color="auto"/>
      </w:divBdr>
    </w:div>
    <w:div w:id="1614239530">
      <w:bodyDiv w:val="1"/>
      <w:marLeft w:val="0"/>
      <w:marRight w:val="0"/>
      <w:marTop w:val="0"/>
      <w:marBottom w:val="0"/>
      <w:divBdr>
        <w:top w:val="none" w:sz="0" w:space="0" w:color="auto"/>
        <w:left w:val="none" w:sz="0" w:space="0" w:color="auto"/>
        <w:bottom w:val="none" w:sz="0" w:space="0" w:color="auto"/>
        <w:right w:val="none" w:sz="0" w:space="0" w:color="auto"/>
      </w:divBdr>
    </w:div>
    <w:div w:id="1642151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ndsworth.gov.uk/housing/about-the-housing-department/housing-and-equal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atawand.info/health-and-social-ca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wand.info/popul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andsworth.gov.uk/housing/about-the-housing-department/housing-and-equalitie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richmondandwandsworth-my.sharepoint.com/personal/alex_jones_richmondandwandsworth_gov_uk/Documents/Desktop/Ten%20Strat/2021-22%20Tenan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Tenants</a:t>
            </a:r>
            <a:r>
              <a:rPr lang="en-GB" sz="1100" baseline="0"/>
              <a:t> by tenure type and ethnic group</a:t>
            </a:r>
            <a:endParaRPr lang="en-GB" sz="1100"/>
          </a:p>
        </c:rich>
      </c:tx>
      <c:layout>
        <c:manualLayout>
          <c:xMode val="edge"/>
          <c:yMode val="edge"/>
          <c:x val="0.26119411924422226"/>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08968871284598E-2"/>
          <c:y val="0.10913461538461539"/>
          <c:w val="0.89501984475571383"/>
          <c:h val="0.55554672252506898"/>
        </c:manualLayout>
      </c:layout>
      <c:barChart>
        <c:barDir val="col"/>
        <c:grouping val="clustered"/>
        <c:varyColors val="0"/>
        <c:ser>
          <c:idx val="0"/>
          <c:order val="0"/>
          <c:tx>
            <c:strRef>
              <c:f>EG!$G$11</c:f>
              <c:strCache>
                <c:ptCount val="1"/>
                <c:pt idx="0">
                  <c:v>Minority ethnic groups</c:v>
                </c:pt>
              </c:strCache>
            </c:strRef>
          </c:tx>
          <c:spPr>
            <a:pattFill prst="dkUp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EG!$H$9:$K$10</c:f>
              <c:multiLvlStrCache>
                <c:ptCount val="4"/>
                <c:lvl>
                  <c:pt idx="0">
                    <c:v>FFTTS</c:v>
                  </c:pt>
                  <c:pt idx="1">
                    <c:v>Introductory</c:v>
                  </c:pt>
                  <c:pt idx="2">
                    <c:v>Secure periodic</c:v>
                  </c:pt>
                  <c:pt idx="3">
                    <c:v>Total WBC tenants</c:v>
                  </c:pt>
                </c:lvl>
                <c:lvl>
                  <c:pt idx="0">
                    <c:v>Tenancy types</c:v>
                  </c:pt>
                </c:lvl>
              </c:multiLvlStrCache>
            </c:multiLvlStrRef>
          </c:cat>
          <c:val>
            <c:numRef>
              <c:f>EG!$H$11:$K$11</c:f>
              <c:numCache>
                <c:formatCode>0%</c:formatCode>
                <c:ptCount val="4"/>
                <c:pt idx="0">
                  <c:v>0.61590827660336811</c:v>
                </c:pt>
                <c:pt idx="1">
                  <c:v>0.56725146198830412</c:v>
                </c:pt>
                <c:pt idx="2">
                  <c:v>0.44057442081878773</c:v>
                </c:pt>
                <c:pt idx="3">
                  <c:v>0.47442333354514832</c:v>
                </c:pt>
              </c:numCache>
            </c:numRef>
          </c:val>
          <c:extLst>
            <c:ext xmlns:c16="http://schemas.microsoft.com/office/drawing/2014/chart" uri="{C3380CC4-5D6E-409C-BE32-E72D297353CC}">
              <c16:uniqueId val="{00000000-9C72-49E4-93B8-17D05FD1FCCB}"/>
            </c:ext>
          </c:extLst>
        </c:ser>
        <c:ser>
          <c:idx val="1"/>
          <c:order val="1"/>
          <c:tx>
            <c:strRef>
              <c:f>EG!$G$12</c:f>
              <c:strCache>
                <c:ptCount val="1"/>
                <c:pt idx="0">
                  <c:v>White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EG!$H$9:$K$10</c:f>
              <c:multiLvlStrCache>
                <c:ptCount val="4"/>
                <c:lvl>
                  <c:pt idx="0">
                    <c:v>FFTTS</c:v>
                  </c:pt>
                  <c:pt idx="1">
                    <c:v>Introductory</c:v>
                  </c:pt>
                  <c:pt idx="2">
                    <c:v>Secure periodic</c:v>
                  </c:pt>
                  <c:pt idx="3">
                    <c:v>Total WBC tenants</c:v>
                  </c:pt>
                </c:lvl>
                <c:lvl>
                  <c:pt idx="0">
                    <c:v>Tenancy types</c:v>
                  </c:pt>
                </c:lvl>
              </c:multiLvlStrCache>
            </c:multiLvlStrRef>
          </c:cat>
          <c:val>
            <c:numRef>
              <c:f>EG!$H$12:$K$12</c:f>
              <c:numCache>
                <c:formatCode>0%</c:formatCode>
                <c:ptCount val="4"/>
                <c:pt idx="0">
                  <c:v>0.30562522393407382</c:v>
                </c:pt>
                <c:pt idx="1">
                  <c:v>0.27192982456140352</c:v>
                </c:pt>
                <c:pt idx="2">
                  <c:v>0.42875277689622343</c:v>
                </c:pt>
                <c:pt idx="3">
                  <c:v>0.4035076571138082</c:v>
                </c:pt>
              </c:numCache>
            </c:numRef>
          </c:val>
          <c:extLst>
            <c:ext xmlns:c16="http://schemas.microsoft.com/office/drawing/2014/chart" uri="{C3380CC4-5D6E-409C-BE32-E72D297353CC}">
              <c16:uniqueId val="{00000001-9C72-49E4-93B8-17D05FD1FCCB}"/>
            </c:ext>
          </c:extLst>
        </c:ser>
        <c:ser>
          <c:idx val="2"/>
          <c:order val="2"/>
          <c:tx>
            <c:strRef>
              <c:f>EG!$G$13</c:f>
              <c:strCache>
                <c:ptCount val="1"/>
                <c:pt idx="0">
                  <c:v>Unknown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EG!$H$9:$K$10</c:f>
              <c:multiLvlStrCache>
                <c:ptCount val="4"/>
                <c:lvl>
                  <c:pt idx="0">
                    <c:v>FFTTS</c:v>
                  </c:pt>
                  <c:pt idx="1">
                    <c:v>Introductory</c:v>
                  </c:pt>
                  <c:pt idx="2">
                    <c:v>Secure periodic</c:v>
                  </c:pt>
                  <c:pt idx="3">
                    <c:v>Total WBC tenants</c:v>
                  </c:pt>
                </c:lvl>
                <c:lvl>
                  <c:pt idx="0">
                    <c:v>Tenancy types</c:v>
                  </c:pt>
                </c:lvl>
              </c:multiLvlStrCache>
            </c:multiLvlStrRef>
          </c:cat>
          <c:val>
            <c:numRef>
              <c:f>EG!$H$13:$K$13</c:f>
              <c:numCache>
                <c:formatCode>0%</c:formatCode>
                <c:ptCount val="4"/>
                <c:pt idx="0">
                  <c:v>7.8466499462558223E-2</c:v>
                </c:pt>
                <c:pt idx="1">
                  <c:v>0.16081871345029239</c:v>
                </c:pt>
                <c:pt idx="2">
                  <c:v>0.1306728022849889</c:v>
                </c:pt>
                <c:pt idx="3">
                  <c:v>0.12206900934104339</c:v>
                </c:pt>
              </c:numCache>
            </c:numRef>
          </c:val>
          <c:extLst>
            <c:ext xmlns:c16="http://schemas.microsoft.com/office/drawing/2014/chart" uri="{C3380CC4-5D6E-409C-BE32-E72D297353CC}">
              <c16:uniqueId val="{00000002-9C72-49E4-93B8-17D05FD1FCCB}"/>
            </c:ext>
          </c:extLst>
        </c:ser>
        <c:dLbls>
          <c:dLblPos val="outEnd"/>
          <c:showLegendKey val="0"/>
          <c:showVal val="1"/>
          <c:showCatName val="0"/>
          <c:showSerName val="0"/>
          <c:showPercent val="0"/>
          <c:showBubbleSize val="0"/>
        </c:dLbls>
        <c:gapWidth val="219"/>
        <c:overlap val="-27"/>
        <c:axId val="263644432"/>
        <c:axId val="263642792"/>
      </c:barChart>
      <c:catAx>
        <c:axId val="26364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642792"/>
        <c:crosses val="autoZero"/>
        <c:auto val="1"/>
        <c:lblAlgn val="ctr"/>
        <c:lblOffset val="100"/>
        <c:noMultiLvlLbl val="0"/>
      </c:catAx>
      <c:valAx>
        <c:axId val="263642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64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9256bcb-6f8c-4a34-911a-89b0bf255555">
      <UserInfo>
        <DisplayName>Hagger, Andrew</DisplayName>
        <AccountId>6</AccountId>
        <AccountType/>
      </UserInfo>
      <UserInfo>
        <DisplayName>O'Connor, Clare</DisplayName>
        <AccountId>17</AccountId>
        <AccountType/>
      </UserInfo>
      <UserInfo>
        <DisplayName>Ioannou, Eleni</DisplayName>
        <AccountId>15</AccountId>
        <AccountType/>
      </UserInfo>
    </SharedWithUsers>
    <lcf76f155ced4ddcb4097134ff3c332f xmlns="7ae28b26-3b99-4213-afc8-a54abfb0dde2">
      <Terms xmlns="http://schemas.microsoft.com/office/infopath/2007/PartnerControls"/>
    </lcf76f155ced4ddcb4097134ff3c332f>
    <TaxCatchAll xmlns="49256bcb-6f8c-4a34-911a-89b0bf255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DF2BF30EB7C40A930D6A0440665B4" ma:contentTypeVersion="18" ma:contentTypeDescription="Create a new document." ma:contentTypeScope="" ma:versionID="084d3d1b53ab395308860f0d029af9f1">
  <xsd:schema xmlns:xsd="http://www.w3.org/2001/XMLSchema" xmlns:xs="http://www.w3.org/2001/XMLSchema" xmlns:p="http://schemas.microsoft.com/office/2006/metadata/properties" xmlns:ns1="http://schemas.microsoft.com/sharepoint/v3" xmlns:ns2="7ae28b26-3b99-4213-afc8-a54abfb0dde2" xmlns:ns3="49256bcb-6f8c-4a34-911a-89b0bf255555" targetNamespace="http://schemas.microsoft.com/office/2006/metadata/properties" ma:root="true" ma:fieldsID="36bc8d577eb71841aade4b721e67e830" ns1:_="" ns2:_="" ns3:_="">
    <xsd:import namespace="http://schemas.microsoft.com/sharepoint/v3"/>
    <xsd:import namespace="7ae28b26-3b99-4213-afc8-a54abfb0dde2"/>
    <xsd:import namespace="49256bcb-6f8c-4a34-911a-89b0bf255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28b26-3b99-4213-afc8-a54abfb0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56bcb-6f8c-4a34-911a-89b0bf25555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e56e3b-92d8-43d6-b899-351aafd1bae0}" ma:internalName="TaxCatchAll" ma:showField="CatchAllData" ma:web="49256bcb-6f8c-4a34-911a-89b0bf2555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1226-9A1E-4B96-9F97-4A3F2F2DC52D}">
  <ds:schemaRefs>
    <ds:schemaRef ds:uri="http://schemas.microsoft.com/sharepoint/v3/contenttype/forms"/>
  </ds:schemaRefs>
</ds:datastoreItem>
</file>

<file path=customXml/itemProps2.xml><?xml version="1.0" encoding="utf-8"?>
<ds:datastoreItem xmlns:ds="http://schemas.openxmlformats.org/officeDocument/2006/customXml" ds:itemID="{9623225A-B4E9-4EA0-85F9-D96DF9BF67C1}">
  <ds:schemaRefs>
    <ds:schemaRef ds:uri="http://schemas.microsoft.com/office/2006/metadata/properties"/>
    <ds:schemaRef ds:uri="http://schemas.microsoft.com/office/infopath/2007/PartnerControls"/>
    <ds:schemaRef ds:uri="http://schemas.microsoft.com/sharepoint/v3"/>
    <ds:schemaRef ds:uri="49256bcb-6f8c-4a34-911a-89b0bf255555"/>
    <ds:schemaRef ds:uri="7ae28b26-3b99-4213-afc8-a54abfb0dde2"/>
  </ds:schemaRefs>
</ds:datastoreItem>
</file>

<file path=customXml/itemProps3.xml><?xml version="1.0" encoding="utf-8"?>
<ds:datastoreItem xmlns:ds="http://schemas.openxmlformats.org/officeDocument/2006/customXml" ds:itemID="{01B9C9D1-7AFD-4919-9E28-0AE0A47F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e28b26-3b99-4213-afc8-a54abfb0dde2"/>
    <ds:schemaRef ds:uri="49256bcb-6f8c-4a34-911a-89b0bf255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SSA EINA</vt:lpstr>
    </vt:vector>
  </TitlesOfParts>
  <Company>Wandsworth Borough Council</Company>
  <LinksUpToDate>false</LinksUpToDate>
  <CharactersWithSpaces>31019</CharactersWithSpaces>
  <SharedDoc>false</SharedDoc>
  <HLinks>
    <vt:vector size="18" baseType="variant">
      <vt:variant>
        <vt:i4>524397</vt:i4>
      </vt:variant>
      <vt:variant>
        <vt:i4>6</vt:i4>
      </vt:variant>
      <vt:variant>
        <vt:i4>0</vt:i4>
      </vt:variant>
      <vt:variant>
        <vt:i4>5</vt:i4>
      </vt:variant>
      <vt:variant>
        <vt:lpwstr>https://www.datawand.info/health-and-social-care/</vt:lpwstr>
      </vt:variant>
      <vt:variant>
        <vt:lpwstr>/view-report/4acfcd2aa276400fbaf158b93de712cd/___iaFirstFeature</vt:lpwstr>
      </vt:variant>
      <vt:variant>
        <vt:i4>4456481</vt:i4>
      </vt:variant>
      <vt:variant>
        <vt:i4>3</vt:i4>
      </vt:variant>
      <vt:variant>
        <vt:i4>0</vt:i4>
      </vt:variant>
      <vt:variant>
        <vt:i4>5</vt:i4>
      </vt:variant>
      <vt:variant>
        <vt:lpwstr>https://www.datawand.info/population/</vt:lpwstr>
      </vt:variant>
      <vt:variant>
        <vt:lpwstr>/view-report/bc09062460a64f7bb8a9891258b449b2/___iaFirstFeature</vt:lpwstr>
      </vt:variant>
      <vt:variant>
        <vt:i4>2293867</vt:i4>
      </vt:variant>
      <vt:variant>
        <vt:i4>0</vt:i4>
      </vt:variant>
      <vt:variant>
        <vt:i4>0</vt:i4>
      </vt:variant>
      <vt:variant>
        <vt:i4>5</vt:i4>
      </vt:variant>
      <vt:variant>
        <vt:lpwstr>https://www.wandsworth.gov.uk/housing/about-the-housing-department/housing-and-equalities/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EINA</dc:title>
  <dc:creator>O'CONNOR, Steve</dc:creator>
  <cp:keywords>Equality-Impact-Needs-Assessments</cp:keywords>
  <cp:lastModifiedBy>Jones, Alex</cp:lastModifiedBy>
  <cp:revision>4</cp:revision>
  <dcterms:created xsi:type="dcterms:W3CDTF">2022-08-09T12:15:00Z</dcterms:created>
  <dcterms:modified xsi:type="dcterms:W3CDTF">2022-10-13T14:50:00Z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0x0101008942FE59704AA443B942C6EADE9725C4</vt:lpwstr>
  </property>
  <property fmtid="{D5CDD505-2E9C-101B-9397-08002B2CF9AE}" pid="3" name="TaxKeyword">
    <vt:lpwstr>50;#Equality-Impact-Needs-Assessments|8603c9dd-4d13-4c81-a558-96b9f8244cc2</vt:lpwstr>
  </property>
  <property fmtid="{D5CDD505-2E9C-101B-9397-08002B2CF9AE}" pid="4" name="Order">
    <vt:r8>3400</vt:r8>
  </property>
  <property fmtid="{D5CDD505-2E9C-101B-9397-08002B2CF9AE}" pid="5" name="URL">
    <vt:lpwstr/>
  </property>
  <property fmtid="{D5CDD505-2E9C-101B-9397-08002B2CF9AE}" pid="6" name="MSIP_Label_763da656-5c75-4f6d-9461-4a3ce9a537cc_Enabled">
    <vt:lpwstr>True</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Owner">
    <vt:lpwstr>Eleni.Ioannou@richmondandwandsworth.gov.uk</vt:lpwstr>
  </property>
  <property fmtid="{D5CDD505-2E9C-101B-9397-08002B2CF9AE}" pid="9" name="MSIP_Label_763da656-5c75-4f6d-9461-4a3ce9a537cc_SetDate">
    <vt:lpwstr>2021-11-02T16:28:40.8541685Z</vt:lpwstr>
  </property>
  <property fmtid="{D5CDD505-2E9C-101B-9397-08002B2CF9AE}" pid="10" name="MSIP_Label_763da656-5c75-4f6d-9461-4a3ce9a537cc_Name">
    <vt:lpwstr>Official</vt:lpwstr>
  </property>
  <property fmtid="{D5CDD505-2E9C-101B-9397-08002B2CF9AE}" pid="11" name="MSIP_Label_763da656-5c75-4f6d-9461-4a3ce9a537cc_Application">
    <vt:lpwstr>Microsoft Azure Information Protection</vt:lpwstr>
  </property>
  <property fmtid="{D5CDD505-2E9C-101B-9397-08002B2CF9AE}" pid="12" name="MSIP_Label_763da656-5c75-4f6d-9461-4a3ce9a537cc_ActionId">
    <vt:lpwstr>c2040d61-f009-4dc5-aca1-4f2e11d17fcf</vt:lpwstr>
  </property>
  <property fmtid="{D5CDD505-2E9C-101B-9397-08002B2CF9AE}" pid="13" name="MSIP_Label_763da656-5c75-4f6d-9461-4a3ce9a537cc_Extended_MSFT_Method">
    <vt:lpwstr>Automatic</vt:lpwstr>
  </property>
  <property fmtid="{D5CDD505-2E9C-101B-9397-08002B2CF9AE}" pid="14" name="Sensitivity">
    <vt:lpwstr>Official</vt:lpwstr>
  </property>
  <property fmtid="{D5CDD505-2E9C-101B-9397-08002B2CF9AE}" pid="15" name="MediaServiceImageTags">
    <vt:lpwstr/>
  </property>
  <property fmtid="{D5CDD505-2E9C-101B-9397-08002B2CF9AE}" pid="16" name="ClassificationContentMarkingHeaderShapeIds">
    <vt:lpwstr>8,9,a</vt:lpwstr>
  </property>
  <property fmtid="{D5CDD505-2E9C-101B-9397-08002B2CF9AE}" pid="17" name="ClassificationContentMarkingHeaderFontProps">
    <vt:lpwstr>#000000,10,Calibri</vt:lpwstr>
  </property>
  <property fmtid="{D5CDD505-2E9C-101B-9397-08002B2CF9AE}" pid="18" name="ClassificationContentMarkingHeaderText">
    <vt:lpwstr>Official</vt:lpwstr>
  </property>
</Properties>
</file>