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F9" w:rsidRPr="006045C2" w:rsidRDefault="008B23F9" w:rsidP="008B23F9">
      <w:pPr>
        <w:spacing w:after="0"/>
        <w:jc w:val="center"/>
        <w:rPr>
          <w:rFonts w:ascii="Arial" w:hAnsi="Arial" w:cs="Arial"/>
          <w:sz w:val="32"/>
          <w:szCs w:val="32"/>
        </w:rPr>
      </w:pPr>
      <w:r w:rsidRPr="006045C2">
        <w:rPr>
          <w:rFonts w:ascii="Arial" w:hAnsi="Arial" w:cs="Arial"/>
          <w:sz w:val="32"/>
          <w:szCs w:val="32"/>
        </w:rPr>
        <w:t>Wandsworth Borough Council</w:t>
      </w:r>
    </w:p>
    <w:p w:rsidR="008B23F9" w:rsidRPr="006045C2" w:rsidRDefault="008B23F9" w:rsidP="008B23F9">
      <w:pPr>
        <w:spacing w:after="0"/>
        <w:jc w:val="center"/>
        <w:rPr>
          <w:rFonts w:ascii="Arial" w:hAnsi="Arial" w:cs="Arial"/>
          <w:sz w:val="32"/>
          <w:szCs w:val="32"/>
        </w:rPr>
      </w:pPr>
      <w:r w:rsidRPr="006045C2">
        <w:rPr>
          <w:rFonts w:ascii="Arial" w:hAnsi="Arial" w:cs="Arial"/>
          <w:b/>
          <w:sz w:val="32"/>
          <w:szCs w:val="32"/>
        </w:rPr>
        <w:t>Adult Social Services</w:t>
      </w:r>
    </w:p>
    <w:p w:rsidR="008B23F9" w:rsidRDefault="0039277E" w:rsidP="008B23F9">
      <w:pPr>
        <w:rPr>
          <w:rFonts w:ascii="Calibri" w:hAnsi="Calibri"/>
          <w:color w:val="FF0000"/>
          <w:sz w:val="48"/>
          <w:szCs w:val="48"/>
        </w:rPr>
      </w:pPr>
      <w:r>
        <w:rPr>
          <w:rFonts w:ascii="Calibri" w:hAnsi="Calibri"/>
          <w:noProof/>
          <w:color w:val="FF0000"/>
          <w:sz w:val="48"/>
          <w:szCs w:val="48"/>
          <w:lang w:eastAsia="en-GB"/>
        </w:rPr>
        <mc:AlternateContent>
          <mc:Choice Requires="wpg">
            <w:drawing>
              <wp:anchor distT="0" distB="0" distL="114300" distR="114300" simplePos="0" relativeHeight="251653632" behindDoc="0" locked="0" layoutInCell="1" allowOverlap="1" wp14:anchorId="41B97A15" wp14:editId="231A4C6A">
                <wp:simplePos x="0" y="0"/>
                <wp:positionH relativeFrom="column">
                  <wp:posOffset>-209550</wp:posOffset>
                </wp:positionH>
                <wp:positionV relativeFrom="paragraph">
                  <wp:posOffset>153670</wp:posOffset>
                </wp:positionV>
                <wp:extent cx="6172200" cy="2571750"/>
                <wp:effectExtent l="0" t="0" r="19050" b="19050"/>
                <wp:wrapNone/>
                <wp:docPr id="302" name="Group 302"/>
                <wp:cNvGraphicFramePr/>
                <a:graphic xmlns:a="http://schemas.openxmlformats.org/drawingml/2006/main">
                  <a:graphicData uri="http://schemas.microsoft.com/office/word/2010/wordprocessingGroup">
                    <wpg:wgp>
                      <wpg:cNvGrpSpPr/>
                      <wpg:grpSpPr>
                        <a:xfrm>
                          <a:off x="0" y="0"/>
                          <a:ext cx="6172200" cy="2571750"/>
                          <a:chOff x="0" y="0"/>
                          <a:chExt cx="6172200" cy="2019300"/>
                        </a:xfrm>
                      </wpg:grpSpPr>
                      <wps:wsp>
                        <wps:cNvPr id="1" name="Rounded Rectangle 1"/>
                        <wps:cNvSpPr/>
                        <wps:spPr>
                          <a:xfrm>
                            <a:off x="0" y="0"/>
                            <a:ext cx="6172200" cy="2019300"/>
                          </a:xfrm>
                          <a:prstGeom prst="roundRect">
                            <a:avLst/>
                          </a:prstGeom>
                          <a:solidFill>
                            <a:schemeClr val="tx2">
                              <a:lumMod val="20000"/>
                              <a:lumOff val="8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316A" w:rsidRPr="008B23F9" w:rsidRDefault="00C9316A" w:rsidP="008B23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90500" y="228600"/>
                            <a:ext cx="5736499" cy="1638300"/>
                          </a:xfrm>
                          <a:prstGeom prst="rect">
                            <a:avLst/>
                          </a:prstGeom>
                          <a:noFill/>
                          <a:ln w="9525">
                            <a:noFill/>
                            <a:miter lim="800000"/>
                            <a:headEnd/>
                            <a:tailEnd/>
                          </a:ln>
                        </wps:spPr>
                        <wps:txbx>
                          <w:txbxContent>
                            <w:p w:rsidR="00C9316A" w:rsidRPr="006045C2" w:rsidRDefault="00C9316A" w:rsidP="0039277E">
                              <w:pPr>
                                <w:jc w:val="center"/>
                                <w:rPr>
                                  <w:rFonts w:ascii="Arial" w:hAnsi="Arial" w:cs="Arial"/>
                                  <w:b/>
                                  <w:sz w:val="56"/>
                                  <w:szCs w:val="88"/>
                                </w:rPr>
                              </w:pPr>
                              <w:r w:rsidRPr="006045C2">
                                <w:rPr>
                                  <w:rFonts w:ascii="Arial" w:hAnsi="Arial" w:cs="Arial"/>
                                  <w:b/>
                                  <w:sz w:val="56"/>
                                  <w:szCs w:val="88"/>
                                </w:rPr>
                                <w:t>Consultation Information on the Proposed Changes to our Adult Social Care Charging Policy from April 2018</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02" o:spid="_x0000_s1026" style="position:absolute;margin-left:-16.5pt;margin-top:12.1pt;width:486pt;height:202.5pt;z-index:251653632;mso-height-relative:margin" coordsize="61722,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">
                <v:roundrect id="Rounded Rectangle 1" o:spid="_x0000_s1027" style="position:absolute;width:61722;height:201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cEA&#10;AADaAAAADwAAAGRycy9kb3ducmV2LnhtbERPS2vCQBC+F/wPywi9FN1URCXNRqyttFcfpddpdpIN&#10;ZmdDdqvRX98VCp6Gj+852bK3jThR52vHCp7HCQjiwumaKwWH/Wa0AOEDssbGMSm4kIdlPnjIMNXu&#10;zFs67UIlYgj7FBWYENpUSl8YsujHriWOXOk6iyHCrpK6w3MMt42cJMlMWqw5NhhsaW2oOO5+rQI5&#10;e3JNOcfJ9P3jbf7zvX69ll9Gqcdhv3oBEagPd/G/+1PH+XB75XZl/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6f3BAAAA2gAAAA8AAAAAAAAAAAAAAAAAmAIAAGRycy9kb3du&#10;cmV2LnhtbFBLBQYAAAAABAAEAPUAAACGAwAAAAA=&#10;" fillcolor="#c6d9f1 [671]" strokecolor="#548dd4 [1951]" strokeweight="2pt">
                  <v:textbox>
                    <w:txbxContent>
                      <w:p w:rsidR="00C9316A" w:rsidRPr="008B23F9" w:rsidRDefault="00C9316A" w:rsidP="008B23F9">
                        <w:pPr>
                          <w:jc w:val="center"/>
                        </w:pPr>
                      </w:p>
                    </w:txbxContent>
                  </v:textbox>
                </v:roundrect>
                <v:shapetype id="_x0000_t202" coordsize="21600,21600" o:spt="202" path="m,l,21600r21600,l21600,xe">
                  <v:stroke joinstyle="miter"/>
                  <v:path gradientshapeok="t" o:connecttype="rect"/>
                </v:shapetype>
                <v:shape id="Text Box 2" o:spid="_x0000_s1028" type="#_x0000_t202" style="position:absolute;left:1905;top:2286;width:57364;height:1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C9316A" w:rsidRPr="006045C2" w:rsidRDefault="00C9316A" w:rsidP="0039277E">
                        <w:pPr>
                          <w:jc w:val="center"/>
                          <w:rPr>
                            <w:rFonts w:ascii="Arial" w:hAnsi="Arial" w:cs="Arial"/>
                            <w:b/>
                            <w:sz w:val="56"/>
                            <w:szCs w:val="88"/>
                          </w:rPr>
                        </w:pPr>
                        <w:r w:rsidRPr="006045C2">
                          <w:rPr>
                            <w:rFonts w:ascii="Arial" w:hAnsi="Arial" w:cs="Arial"/>
                            <w:b/>
                            <w:sz w:val="56"/>
                            <w:szCs w:val="88"/>
                          </w:rPr>
                          <w:t>Consultation Information on the Proposed Changes to our Adult Social Care Charging Policy from April 2018</w:t>
                        </w:r>
                      </w:p>
                    </w:txbxContent>
                  </v:textbox>
                </v:shape>
              </v:group>
            </w:pict>
          </mc:Fallback>
        </mc:AlternateContent>
      </w:r>
    </w:p>
    <w:p w:rsidR="008B23F9" w:rsidRDefault="008B23F9" w:rsidP="008B23F9">
      <w:pPr>
        <w:jc w:val="center"/>
        <w:rPr>
          <w:rFonts w:ascii="Calibri" w:hAnsi="Calibri"/>
          <w:color w:val="FF0000"/>
          <w:sz w:val="48"/>
          <w:szCs w:val="48"/>
        </w:rPr>
      </w:pPr>
    </w:p>
    <w:p w:rsidR="008B23F9" w:rsidRDefault="008B23F9" w:rsidP="008B23F9">
      <w:pPr>
        <w:jc w:val="center"/>
        <w:rPr>
          <w:rFonts w:ascii="Calibri" w:hAnsi="Calibri"/>
          <w:color w:val="FF0000"/>
          <w:sz w:val="48"/>
          <w:szCs w:val="48"/>
        </w:rPr>
      </w:pPr>
    </w:p>
    <w:p w:rsidR="008B23F9" w:rsidRDefault="0039277E">
      <w:r>
        <w:rPr>
          <w:noProof/>
          <w:lang w:eastAsia="en-GB"/>
        </w:rPr>
        <mc:AlternateContent>
          <mc:Choice Requires="wpg">
            <w:drawing>
              <wp:anchor distT="0" distB="0" distL="114300" distR="114300" simplePos="0" relativeHeight="251655680" behindDoc="0" locked="0" layoutInCell="1" allowOverlap="1" wp14:anchorId="5CD1F8EA" wp14:editId="42F24910">
                <wp:simplePos x="0" y="0"/>
                <wp:positionH relativeFrom="column">
                  <wp:posOffset>-209550</wp:posOffset>
                </wp:positionH>
                <wp:positionV relativeFrom="paragraph">
                  <wp:posOffset>5808345</wp:posOffset>
                </wp:positionV>
                <wp:extent cx="6171565" cy="590550"/>
                <wp:effectExtent l="0" t="0" r="19685" b="19050"/>
                <wp:wrapNone/>
                <wp:docPr id="304" name="Group 304"/>
                <wp:cNvGraphicFramePr/>
                <a:graphic xmlns:a="http://schemas.openxmlformats.org/drawingml/2006/main">
                  <a:graphicData uri="http://schemas.microsoft.com/office/word/2010/wordprocessingGroup">
                    <wpg:wgp>
                      <wpg:cNvGrpSpPr/>
                      <wpg:grpSpPr>
                        <a:xfrm>
                          <a:off x="0" y="0"/>
                          <a:ext cx="6171565" cy="590550"/>
                          <a:chOff x="0" y="0"/>
                          <a:chExt cx="6171565" cy="590550"/>
                        </a:xfrm>
                      </wpg:grpSpPr>
                      <wps:wsp>
                        <wps:cNvPr id="301" name="Rounded Rectangle 301"/>
                        <wps:cNvSpPr/>
                        <wps:spPr>
                          <a:xfrm>
                            <a:off x="0" y="0"/>
                            <a:ext cx="6171565" cy="590550"/>
                          </a:xfrm>
                          <a:prstGeom prst="roundRect">
                            <a:avLst>
                              <a:gd name="adj" fmla="val 48925"/>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316A" w:rsidRDefault="00C9316A" w:rsidP="003927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2057400" y="95250"/>
                            <a:ext cx="2667000" cy="495300"/>
                          </a:xfrm>
                          <a:prstGeom prst="rect">
                            <a:avLst/>
                          </a:prstGeom>
                          <a:noFill/>
                          <a:ln w="9525">
                            <a:noFill/>
                            <a:miter lim="800000"/>
                            <a:headEnd/>
                            <a:tailEnd/>
                          </a:ln>
                        </wps:spPr>
                        <wps:txbx>
                          <w:txbxContent>
                            <w:p w:rsidR="00C9316A" w:rsidRPr="006045C2" w:rsidRDefault="0004051C" w:rsidP="0039277E">
                              <w:pPr>
                                <w:jc w:val="center"/>
                                <w:rPr>
                                  <w:rFonts w:ascii="Arial" w:hAnsi="Arial" w:cs="Arial"/>
                                  <w:b/>
                                  <w:sz w:val="44"/>
                                </w:rPr>
                              </w:pPr>
                              <w:r>
                                <w:rPr>
                                  <w:rFonts w:ascii="Arial" w:hAnsi="Arial" w:cs="Arial"/>
                                  <w:b/>
                                  <w:sz w:val="44"/>
                                </w:rPr>
                                <w:t>Decemb</w:t>
                              </w:r>
                              <w:r w:rsidR="00C9316A" w:rsidRPr="006045C2">
                                <w:rPr>
                                  <w:rFonts w:ascii="Arial" w:hAnsi="Arial" w:cs="Arial"/>
                                  <w:b/>
                                  <w:sz w:val="44"/>
                                </w:rPr>
                                <w:t>er 2017</w:t>
                              </w:r>
                            </w:p>
                            <w:p w:rsidR="00C9316A" w:rsidRPr="0039277E" w:rsidRDefault="00C9316A" w:rsidP="0039277E">
                              <w:pPr>
                                <w:jc w:val="center"/>
                                <w:rPr>
                                  <w:b/>
                                  <w:sz w:val="40"/>
                                </w:rPr>
                              </w:pPr>
                            </w:p>
                          </w:txbxContent>
                        </wps:txbx>
                        <wps:bodyPr rot="0" vert="horz" wrap="square" lIns="91440" tIns="45720" rIns="91440" bIns="45720" anchor="t" anchorCtr="0">
                          <a:noAutofit/>
                        </wps:bodyPr>
                      </wps:wsp>
                    </wpg:wgp>
                  </a:graphicData>
                </a:graphic>
              </wp:anchor>
            </w:drawing>
          </mc:Choice>
          <mc:Fallback>
            <w:pict>
              <v:group id="Group 304" o:spid="_x0000_s1029" style="position:absolute;margin-left:-16.5pt;margin-top:457.35pt;width:485.95pt;height:46.5pt;z-index:251655680" coordsize="6171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">
                <v:roundrect id="Rounded Rectangle 301" o:spid="_x0000_s1030" style="position:absolute;width:61715;height:5905;visibility:visible;mso-wrap-style:square;v-text-anchor:middle" arcsize="3206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iAZMYA&#10;AADcAAAADwAAAGRycy9kb3ducmV2LnhtbESPT2vCQBTE7wW/w/KE3upGS6tEVxFB1IMQ/yB4e2Sf&#10;STT7NmZXTf303ULB4zAzv2FGk8aU4k61Kywr6HYiEMSp1QVnCva7+ccAhPPIGkvLpOCHHEzGrbcR&#10;xto+eEP3rc9EgLCLUUHufRVL6dKcDLqOrYiDd7K1QR9knUld4yPATSl7UfQtDRYcFnKsaJZTetne&#10;jIIsuR6SW9+6gVw/z+lXclyc/Eqp93YzHYLw1PhX+L+91Ao+oy78nQlHQ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iAZMYAAADcAAAADwAAAAAAAAAAAAAAAACYAgAAZHJz&#10;L2Rvd25yZXYueG1sUEsFBgAAAAAEAAQA9QAAAIsDAAAAAA==&#10;" fillcolor="#eaf1dd [662]" strokecolor="#00b050" strokeweight="2pt">
                  <v:textbox>
                    <w:txbxContent>
                      <w:p w:rsidR="00C9316A" w:rsidRDefault="00C9316A" w:rsidP="0039277E"/>
                    </w:txbxContent>
                  </v:textbox>
                </v:roundrect>
                <v:shape id="Text Box 2" o:spid="_x0000_s1031" type="#_x0000_t202" style="position:absolute;left:20574;top:952;width:2667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C9316A" w:rsidRPr="006045C2" w:rsidRDefault="0004051C" w:rsidP="0039277E">
                        <w:pPr>
                          <w:jc w:val="center"/>
                          <w:rPr>
                            <w:rFonts w:ascii="Arial" w:hAnsi="Arial" w:cs="Arial"/>
                            <w:b/>
                            <w:sz w:val="44"/>
                          </w:rPr>
                        </w:pPr>
                        <w:r>
                          <w:rPr>
                            <w:rFonts w:ascii="Arial" w:hAnsi="Arial" w:cs="Arial"/>
                            <w:b/>
                            <w:sz w:val="44"/>
                          </w:rPr>
                          <w:t>Decemb</w:t>
                        </w:r>
                        <w:r w:rsidR="00C9316A" w:rsidRPr="006045C2">
                          <w:rPr>
                            <w:rFonts w:ascii="Arial" w:hAnsi="Arial" w:cs="Arial"/>
                            <w:b/>
                            <w:sz w:val="44"/>
                          </w:rPr>
                          <w:t>er 2017</w:t>
                        </w:r>
                      </w:p>
                      <w:p w:rsidR="00C9316A" w:rsidRPr="0039277E" w:rsidRDefault="00C9316A" w:rsidP="0039277E">
                        <w:pPr>
                          <w:jc w:val="center"/>
                          <w:rPr>
                            <w:b/>
                            <w:sz w:val="40"/>
                          </w:rPr>
                        </w:pPr>
                      </w:p>
                    </w:txbxContent>
                  </v:textbox>
                </v:shape>
              </v:group>
            </w:pict>
          </mc:Fallback>
        </mc:AlternateContent>
      </w:r>
      <w:r w:rsidR="008B23F9">
        <w:br w:type="page"/>
      </w:r>
    </w:p>
    <w:sdt>
      <w:sdtPr>
        <w:rPr>
          <w:rFonts w:asciiTheme="minorHAnsi" w:eastAsiaTheme="minorHAnsi" w:hAnsiTheme="minorHAnsi" w:cstheme="minorBidi"/>
          <w:b w:val="0"/>
          <w:bCs w:val="0"/>
          <w:color w:val="auto"/>
          <w:sz w:val="22"/>
          <w:szCs w:val="22"/>
          <w:lang w:val="en-GB" w:eastAsia="en-US"/>
        </w:rPr>
        <w:id w:val="-1292133953"/>
        <w:docPartObj>
          <w:docPartGallery w:val="Table of Contents"/>
          <w:docPartUnique/>
        </w:docPartObj>
      </w:sdtPr>
      <w:sdtEndPr>
        <w:rPr>
          <w:rFonts w:ascii="Arial" w:hAnsi="Arial" w:cs="Arial"/>
          <w:noProof/>
          <w:color w:val="000000" w:themeColor="text1"/>
        </w:rPr>
      </w:sdtEndPr>
      <w:sdtContent>
        <w:p w:rsidR="00E03ABE" w:rsidRPr="006045C2" w:rsidRDefault="00E03ABE" w:rsidP="00E03ABE">
          <w:pPr>
            <w:pStyle w:val="TOCHeading"/>
            <w:jc w:val="center"/>
            <w:rPr>
              <w:rFonts w:ascii="Arial" w:hAnsi="Arial" w:cs="Arial"/>
              <w:color w:val="548DD4" w:themeColor="text2" w:themeTint="99"/>
              <w:sz w:val="32"/>
            </w:rPr>
          </w:pPr>
          <w:r w:rsidRPr="006045C2">
            <w:rPr>
              <w:rFonts w:ascii="Arial" w:hAnsi="Arial" w:cs="Arial"/>
              <w:color w:val="548DD4" w:themeColor="text2" w:themeTint="99"/>
              <w:sz w:val="32"/>
            </w:rPr>
            <w:t xml:space="preserve">Contents </w:t>
          </w:r>
          <w:r w:rsidR="00255DEF">
            <w:rPr>
              <w:rFonts w:ascii="Arial" w:hAnsi="Arial" w:cs="Arial"/>
              <w:color w:val="548DD4" w:themeColor="text2" w:themeTint="99"/>
              <w:sz w:val="32"/>
            </w:rPr>
            <w:br/>
          </w:r>
        </w:p>
        <w:p w:rsidR="00255DEF" w:rsidRPr="00255DEF" w:rsidRDefault="00E03ABE" w:rsidP="00255DEF">
          <w:pPr>
            <w:pStyle w:val="TOC1"/>
            <w:spacing w:before="120" w:after="120"/>
            <w:rPr>
              <w:rFonts w:ascii="Arial" w:eastAsiaTheme="minorEastAsia" w:hAnsi="Arial" w:cs="Arial"/>
              <w:b w:val="0"/>
              <w:color w:val="000000" w:themeColor="text1"/>
              <w:lang w:eastAsia="en-GB"/>
            </w:rPr>
          </w:pPr>
          <w:r w:rsidRPr="00255DEF">
            <w:rPr>
              <w:rFonts w:ascii="Arial" w:hAnsi="Arial" w:cs="Arial"/>
              <w:color w:val="000000" w:themeColor="text1"/>
              <w:sz w:val="28"/>
              <w:szCs w:val="28"/>
            </w:rPr>
            <w:fldChar w:fldCharType="begin"/>
          </w:r>
          <w:r w:rsidRPr="00255DEF">
            <w:rPr>
              <w:rFonts w:ascii="Arial" w:hAnsi="Arial" w:cs="Arial"/>
              <w:color w:val="000000" w:themeColor="text1"/>
              <w:sz w:val="28"/>
              <w:szCs w:val="28"/>
            </w:rPr>
            <w:instrText xml:space="preserve"> TOC \o "1-3" \h \z \u </w:instrText>
          </w:r>
          <w:r w:rsidRPr="00255DEF">
            <w:rPr>
              <w:rFonts w:ascii="Arial" w:hAnsi="Arial" w:cs="Arial"/>
              <w:color w:val="000000" w:themeColor="text1"/>
              <w:sz w:val="28"/>
              <w:szCs w:val="28"/>
            </w:rPr>
            <w:fldChar w:fldCharType="separate"/>
          </w:r>
          <w:hyperlink w:anchor="_Toc498953527" w:history="1">
            <w:r w:rsidR="00255DEF" w:rsidRPr="00255DEF">
              <w:rPr>
                <w:rStyle w:val="Hyperlink"/>
                <w:rFonts w:ascii="Arial" w:hAnsi="Arial" w:cs="Arial"/>
                <w:color w:val="000000" w:themeColor="text1"/>
              </w:rPr>
              <w:t>Introduction</w:t>
            </w:r>
            <w:r w:rsidR="00255DEF" w:rsidRPr="00255DEF">
              <w:rPr>
                <w:rFonts w:ascii="Arial" w:hAnsi="Arial" w:cs="Arial"/>
                <w:webHidden/>
                <w:color w:val="000000" w:themeColor="text1"/>
              </w:rPr>
              <w:tab/>
            </w:r>
            <w:r w:rsidR="00255DEF" w:rsidRPr="00255DEF">
              <w:rPr>
                <w:rFonts w:ascii="Arial" w:hAnsi="Arial" w:cs="Arial"/>
                <w:webHidden/>
                <w:color w:val="000000" w:themeColor="text1"/>
              </w:rPr>
              <w:fldChar w:fldCharType="begin"/>
            </w:r>
            <w:r w:rsidR="00255DEF" w:rsidRPr="00255DEF">
              <w:rPr>
                <w:rFonts w:ascii="Arial" w:hAnsi="Arial" w:cs="Arial"/>
                <w:webHidden/>
                <w:color w:val="000000" w:themeColor="text1"/>
              </w:rPr>
              <w:instrText xml:space="preserve"> PAGEREF _Toc498953527 \h </w:instrText>
            </w:r>
            <w:r w:rsidR="00255DEF" w:rsidRPr="00255DEF">
              <w:rPr>
                <w:rFonts w:ascii="Arial" w:hAnsi="Arial" w:cs="Arial"/>
                <w:webHidden/>
                <w:color w:val="000000" w:themeColor="text1"/>
              </w:rPr>
            </w:r>
            <w:r w:rsidR="00255DEF" w:rsidRPr="00255DEF">
              <w:rPr>
                <w:rFonts w:ascii="Arial" w:hAnsi="Arial" w:cs="Arial"/>
                <w:webHidden/>
                <w:color w:val="000000" w:themeColor="text1"/>
              </w:rPr>
              <w:fldChar w:fldCharType="separate"/>
            </w:r>
            <w:r w:rsidR="00255DEF" w:rsidRPr="00255DEF">
              <w:rPr>
                <w:rFonts w:ascii="Arial" w:hAnsi="Arial" w:cs="Arial"/>
                <w:webHidden/>
                <w:color w:val="000000" w:themeColor="text1"/>
              </w:rPr>
              <w:t>3</w:t>
            </w:r>
            <w:r w:rsidR="00255DEF" w:rsidRPr="00255DEF">
              <w:rPr>
                <w:rFonts w:ascii="Arial" w:hAnsi="Arial" w:cs="Arial"/>
                <w:webHidden/>
                <w:color w:val="000000" w:themeColor="text1"/>
              </w:rPr>
              <w:fldChar w:fldCharType="end"/>
            </w:r>
          </w:hyperlink>
        </w:p>
        <w:p w:rsidR="00255DEF" w:rsidRPr="00255DEF" w:rsidRDefault="00262E47" w:rsidP="00255DEF">
          <w:pPr>
            <w:pStyle w:val="TOC2"/>
            <w:tabs>
              <w:tab w:val="left" w:pos="660"/>
              <w:tab w:val="right" w:leader="dot" w:pos="9016"/>
            </w:tabs>
            <w:spacing w:before="120" w:after="120"/>
            <w:rPr>
              <w:rFonts w:ascii="Arial" w:eastAsiaTheme="minorEastAsia" w:hAnsi="Arial" w:cs="Arial"/>
              <w:noProof/>
              <w:color w:val="000000" w:themeColor="text1"/>
              <w:lang w:eastAsia="en-GB"/>
            </w:rPr>
          </w:pPr>
          <w:hyperlink w:anchor="_Toc498953528" w:history="1">
            <w:r w:rsidR="00255DEF" w:rsidRPr="00255DEF">
              <w:rPr>
                <w:rStyle w:val="Hyperlink"/>
                <w:rFonts w:ascii="Arial" w:hAnsi="Arial" w:cs="Arial"/>
                <w:noProof/>
                <w:color w:val="000000" w:themeColor="text1"/>
              </w:rPr>
              <w:t>1.</w:t>
            </w:r>
            <w:r w:rsidR="00255DEF" w:rsidRPr="00255DEF">
              <w:rPr>
                <w:rFonts w:ascii="Arial" w:eastAsiaTheme="minorEastAsia" w:hAnsi="Arial" w:cs="Arial"/>
                <w:noProof/>
                <w:color w:val="000000" w:themeColor="text1"/>
                <w:lang w:eastAsia="en-GB"/>
              </w:rPr>
              <w:tab/>
            </w:r>
            <w:r w:rsidR="00255DEF" w:rsidRPr="00255DEF">
              <w:rPr>
                <w:rStyle w:val="Hyperlink"/>
                <w:rFonts w:ascii="Arial" w:hAnsi="Arial" w:cs="Arial"/>
                <w:noProof/>
                <w:color w:val="000000" w:themeColor="text1"/>
              </w:rPr>
              <w:t>Purpose of this document</w:t>
            </w:r>
            <w:r w:rsidR="00255DEF" w:rsidRPr="00255DEF">
              <w:rPr>
                <w:rFonts w:ascii="Arial" w:hAnsi="Arial" w:cs="Arial"/>
                <w:noProof/>
                <w:webHidden/>
                <w:color w:val="000000" w:themeColor="text1"/>
              </w:rPr>
              <w:tab/>
            </w:r>
            <w:r w:rsidR="00255DEF" w:rsidRPr="00255DEF">
              <w:rPr>
                <w:rFonts w:ascii="Arial" w:hAnsi="Arial" w:cs="Arial"/>
                <w:noProof/>
                <w:webHidden/>
                <w:color w:val="000000" w:themeColor="text1"/>
              </w:rPr>
              <w:fldChar w:fldCharType="begin"/>
            </w:r>
            <w:r w:rsidR="00255DEF" w:rsidRPr="00255DEF">
              <w:rPr>
                <w:rFonts w:ascii="Arial" w:hAnsi="Arial" w:cs="Arial"/>
                <w:noProof/>
                <w:webHidden/>
                <w:color w:val="000000" w:themeColor="text1"/>
              </w:rPr>
              <w:instrText xml:space="preserve"> PAGEREF _Toc498953528 \h </w:instrText>
            </w:r>
            <w:r w:rsidR="00255DEF" w:rsidRPr="00255DEF">
              <w:rPr>
                <w:rFonts w:ascii="Arial" w:hAnsi="Arial" w:cs="Arial"/>
                <w:noProof/>
                <w:webHidden/>
                <w:color w:val="000000" w:themeColor="text1"/>
              </w:rPr>
            </w:r>
            <w:r w:rsidR="00255DEF" w:rsidRPr="00255DEF">
              <w:rPr>
                <w:rFonts w:ascii="Arial" w:hAnsi="Arial" w:cs="Arial"/>
                <w:noProof/>
                <w:webHidden/>
                <w:color w:val="000000" w:themeColor="text1"/>
              </w:rPr>
              <w:fldChar w:fldCharType="separate"/>
            </w:r>
            <w:r w:rsidR="00255DEF" w:rsidRPr="00255DEF">
              <w:rPr>
                <w:rFonts w:ascii="Arial" w:hAnsi="Arial" w:cs="Arial"/>
                <w:noProof/>
                <w:webHidden/>
                <w:color w:val="000000" w:themeColor="text1"/>
              </w:rPr>
              <w:t>3</w:t>
            </w:r>
            <w:r w:rsidR="00255DEF" w:rsidRPr="00255DEF">
              <w:rPr>
                <w:rFonts w:ascii="Arial" w:hAnsi="Arial" w:cs="Arial"/>
                <w:noProof/>
                <w:webHidden/>
                <w:color w:val="000000" w:themeColor="text1"/>
              </w:rPr>
              <w:fldChar w:fldCharType="end"/>
            </w:r>
          </w:hyperlink>
        </w:p>
        <w:p w:rsidR="00255DEF" w:rsidRPr="00255DEF" w:rsidRDefault="00262E47" w:rsidP="00255DEF">
          <w:pPr>
            <w:pStyle w:val="TOC2"/>
            <w:tabs>
              <w:tab w:val="left" w:pos="660"/>
              <w:tab w:val="right" w:leader="dot" w:pos="9016"/>
            </w:tabs>
            <w:spacing w:before="120" w:after="120"/>
            <w:rPr>
              <w:rFonts w:ascii="Arial" w:eastAsiaTheme="minorEastAsia" w:hAnsi="Arial" w:cs="Arial"/>
              <w:noProof/>
              <w:color w:val="000000" w:themeColor="text1"/>
              <w:lang w:eastAsia="en-GB"/>
            </w:rPr>
          </w:pPr>
          <w:hyperlink w:anchor="_Toc498953529" w:history="1">
            <w:r w:rsidR="00255DEF" w:rsidRPr="00255DEF">
              <w:rPr>
                <w:rStyle w:val="Hyperlink"/>
                <w:rFonts w:ascii="Arial" w:hAnsi="Arial" w:cs="Arial"/>
                <w:noProof/>
                <w:color w:val="000000" w:themeColor="text1"/>
              </w:rPr>
              <w:t>2.</w:t>
            </w:r>
            <w:r w:rsidR="00255DEF" w:rsidRPr="00255DEF">
              <w:rPr>
                <w:rFonts w:ascii="Arial" w:eastAsiaTheme="minorEastAsia" w:hAnsi="Arial" w:cs="Arial"/>
                <w:noProof/>
                <w:color w:val="000000" w:themeColor="text1"/>
                <w:lang w:eastAsia="en-GB"/>
              </w:rPr>
              <w:tab/>
            </w:r>
            <w:r w:rsidR="00255DEF" w:rsidRPr="00255DEF">
              <w:rPr>
                <w:rStyle w:val="Hyperlink"/>
                <w:rFonts w:ascii="Arial" w:hAnsi="Arial" w:cs="Arial"/>
                <w:noProof/>
                <w:color w:val="000000" w:themeColor="text1"/>
              </w:rPr>
              <w:t>Why are we doing this?</w:t>
            </w:r>
            <w:r w:rsidR="00255DEF" w:rsidRPr="00255DEF">
              <w:rPr>
                <w:rFonts w:ascii="Arial" w:hAnsi="Arial" w:cs="Arial"/>
                <w:noProof/>
                <w:webHidden/>
                <w:color w:val="000000" w:themeColor="text1"/>
              </w:rPr>
              <w:tab/>
            </w:r>
            <w:r w:rsidR="00255DEF" w:rsidRPr="00255DEF">
              <w:rPr>
                <w:rFonts w:ascii="Arial" w:hAnsi="Arial" w:cs="Arial"/>
                <w:noProof/>
                <w:webHidden/>
                <w:color w:val="000000" w:themeColor="text1"/>
              </w:rPr>
              <w:fldChar w:fldCharType="begin"/>
            </w:r>
            <w:r w:rsidR="00255DEF" w:rsidRPr="00255DEF">
              <w:rPr>
                <w:rFonts w:ascii="Arial" w:hAnsi="Arial" w:cs="Arial"/>
                <w:noProof/>
                <w:webHidden/>
                <w:color w:val="000000" w:themeColor="text1"/>
              </w:rPr>
              <w:instrText xml:space="preserve"> PAGEREF _Toc498953529 \h </w:instrText>
            </w:r>
            <w:r w:rsidR="00255DEF" w:rsidRPr="00255DEF">
              <w:rPr>
                <w:rFonts w:ascii="Arial" w:hAnsi="Arial" w:cs="Arial"/>
                <w:noProof/>
                <w:webHidden/>
                <w:color w:val="000000" w:themeColor="text1"/>
              </w:rPr>
            </w:r>
            <w:r w:rsidR="00255DEF" w:rsidRPr="00255DEF">
              <w:rPr>
                <w:rFonts w:ascii="Arial" w:hAnsi="Arial" w:cs="Arial"/>
                <w:noProof/>
                <w:webHidden/>
                <w:color w:val="000000" w:themeColor="text1"/>
              </w:rPr>
              <w:fldChar w:fldCharType="separate"/>
            </w:r>
            <w:r w:rsidR="00255DEF" w:rsidRPr="00255DEF">
              <w:rPr>
                <w:rFonts w:ascii="Arial" w:hAnsi="Arial" w:cs="Arial"/>
                <w:noProof/>
                <w:webHidden/>
                <w:color w:val="000000" w:themeColor="text1"/>
              </w:rPr>
              <w:t>3</w:t>
            </w:r>
            <w:r w:rsidR="00255DEF" w:rsidRPr="00255DEF">
              <w:rPr>
                <w:rFonts w:ascii="Arial" w:hAnsi="Arial" w:cs="Arial"/>
                <w:noProof/>
                <w:webHidden/>
                <w:color w:val="000000" w:themeColor="text1"/>
              </w:rPr>
              <w:fldChar w:fldCharType="end"/>
            </w:r>
          </w:hyperlink>
        </w:p>
        <w:p w:rsidR="00255DEF" w:rsidRPr="00255DEF" w:rsidRDefault="00262E47" w:rsidP="00255DEF">
          <w:pPr>
            <w:pStyle w:val="TOC2"/>
            <w:tabs>
              <w:tab w:val="left" w:pos="660"/>
              <w:tab w:val="right" w:leader="dot" w:pos="9016"/>
            </w:tabs>
            <w:spacing w:before="120" w:after="120"/>
            <w:rPr>
              <w:rFonts w:ascii="Arial" w:eastAsiaTheme="minorEastAsia" w:hAnsi="Arial" w:cs="Arial"/>
              <w:noProof/>
              <w:color w:val="000000" w:themeColor="text1"/>
              <w:lang w:eastAsia="en-GB"/>
            </w:rPr>
          </w:pPr>
          <w:hyperlink w:anchor="_Toc498953530" w:history="1">
            <w:r w:rsidR="00255DEF" w:rsidRPr="00255DEF">
              <w:rPr>
                <w:rStyle w:val="Hyperlink"/>
                <w:rFonts w:ascii="Arial" w:hAnsi="Arial" w:cs="Arial"/>
                <w:noProof/>
                <w:color w:val="000000" w:themeColor="text1"/>
              </w:rPr>
              <w:t>3.</w:t>
            </w:r>
            <w:r w:rsidR="00255DEF" w:rsidRPr="00255DEF">
              <w:rPr>
                <w:rFonts w:ascii="Arial" w:eastAsiaTheme="minorEastAsia" w:hAnsi="Arial" w:cs="Arial"/>
                <w:noProof/>
                <w:color w:val="000000" w:themeColor="text1"/>
                <w:lang w:eastAsia="en-GB"/>
              </w:rPr>
              <w:tab/>
            </w:r>
            <w:r w:rsidR="00255DEF" w:rsidRPr="00255DEF">
              <w:rPr>
                <w:rStyle w:val="Hyperlink"/>
                <w:rFonts w:ascii="Arial" w:hAnsi="Arial" w:cs="Arial"/>
                <w:noProof/>
                <w:color w:val="000000" w:themeColor="text1"/>
              </w:rPr>
              <w:t>What do we want to achieve through these proposals?</w:t>
            </w:r>
            <w:r w:rsidR="00255DEF" w:rsidRPr="00255DEF">
              <w:rPr>
                <w:rFonts w:ascii="Arial" w:hAnsi="Arial" w:cs="Arial"/>
                <w:noProof/>
                <w:webHidden/>
                <w:color w:val="000000" w:themeColor="text1"/>
              </w:rPr>
              <w:tab/>
            </w:r>
            <w:r w:rsidR="00255DEF" w:rsidRPr="00255DEF">
              <w:rPr>
                <w:rFonts w:ascii="Arial" w:hAnsi="Arial" w:cs="Arial"/>
                <w:noProof/>
                <w:webHidden/>
                <w:color w:val="000000" w:themeColor="text1"/>
              </w:rPr>
              <w:fldChar w:fldCharType="begin"/>
            </w:r>
            <w:r w:rsidR="00255DEF" w:rsidRPr="00255DEF">
              <w:rPr>
                <w:rFonts w:ascii="Arial" w:hAnsi="Arial" w:cs="Arial"/>
                <w:noProof/>
                <w:webHidden/>
                <w:color w:val="000000" w:themeColor="text1"/>
              </w:rPr>
              <w:instrText xml:space="preserve"> PAGEREF _Toc498953530 \h </w:instrText>
            </w:r>
            <w:r w:rsidR="00255DEF" w:rsidRPr="00255DEF">
              <w:rPr>
                <w:rFonts w:ascii="Arial" w:hAnsi="Arial" w:cs="Arial"/>
                <w:noProof/>
                <w:webHidden/>
                <w:color w:val="000000" w:themeColor="text1"/>
              </w:rPr>
            </w:r>
            <w:r w:rsidR="00255DEF" w:rsidRPr="00255DEF">
              <w:rPr>
                <w:rFonts w:ascii="Arial" w:hAnsi="Arial" w:cs="Arial"/>
                <w:noProof/>
                <w:webHidden/>
                <w:color w:val="000000" w:themeColor="text1"/>
              </w:rPr>
              <w:fldChar w:fldCharType="separate"/>
            </w:r>
            <w:r w:rsidR="00255DEF" w:rsidRPr="00255DEF">
              <w:rPr>
                <w:rFonts w:ascii="Arial" w:hAnsi="Arial" w:cs="Arial"/>
                <w:noProof/>
                <w:webHidden/>
                <w:color w:val="000000" w:themeColor="text1"/>
              </w:rPr>
              <w:t>3</w:t>
            </w:r>
            <w:r w:rsidR="00255DEF" w:rsidRPr="00255DEF">
              <w:rPr>
                <w:rFonts w:ascii="Arial" w:hAnsi="Arial" w:cs="Arial"/>
                <w:noProof/>
                <w:webHidden/>
                <w:color w:val="000000" w:themeColor="text1"/>
              </w:rPr>
              <w:fldChar w:fldCharType="end"/>
            </w:r>
          </w:hyperlink>
        </w:p>
        <w:p w:rsidR="00255DEF" w:rsidRPr="00255DEF" w:rsidRDefault="00262E47" w:rsidP="00255DEF">
          <w:pPr>
            <w:pStyle w:val="TOC2"/>
            <w:tabs>
              <w:tab w:val="left" w:pos="660"/>
              <w:tab w:val="right" w:leader="dot" w:pos="9016"/>
            </w:tabs>
            <w:spacing w:before="120" w:after="120"/>
            <w:rPr>
              <w:rFonts w:ascii="Arial" w:eastAsiaTheme="minorEastAsia" w:hAnsi="Arial" w:cs="Arial"/>
              <w:noProof/>
              <w:color w:val="000000" w:themeColor="text1"/>
              <w:lang w:eastAsia="en-GB"/>
            </w:rPr>
          </w:pPr>
          <w:hyperlink w:anchor="_Toc498953531" w:history="1">
            <w:r w:rsidR="00255DEF" w:rsidRPr="00255DEF">
              <w:rPr>
                <w:rStyle w:val="Hyperlink"/>
                <w:rFonts w:ascii="Arial" w:hAnsi="Arial" w:cs="Arial"/>
                <w:noProof/>
                <w:color w:val="000000" w:themeColor="text1"/>
              </w:rPr>
              <w:t>4.</w:t>
            </w:r>
            <w:r w:rsidR="00255DEF" w:rsidRPr="00255DEF">
              <w:rPr>
                <w:rFonts w:ascii="Arial" w:eastAsiaTheme="minorEastAsia" w:hAnsi="Arial" w:cs="Arial"/>
                <w:noProof/>
                <w:color w:val="000000" w:themeColor="text1"/>
                <w:lang w:eastAsia="en-GB"/>
              </w:rPr>
              <w:tab/>
            </w:r>
            <w:r w:rsidR="00255DEF" w:rsidRPr="00255DEF">
              <w:rPr>
                <w:rStyle w:val="Hyperlink"/>
                <w:rFonts w:ascii="Arial" w:hAnsi="Arial" w:cs="Arial"/>
                <w:noProof/>
                <w:color w:val="000000" w:themeColor="text1"/>
              </w:rPr>
              <w:t>How to get involved</w:t>
            </w:r>
            <w:r w:rsidR="00255DEF" w:rsidRPr="00255DEF">
              <w:rPr>
                <w:rFonts w:ascii="Arial" w:hAnsi="Arial" w:cs="Arial"/>
                <w:noProof/>
                <w:webHidden/>
                <w:color w:val="000000" w:themeColor="text1"/>
              </w:rPr>
              <w:tab/>
            </w:r>
            <w:r w:rsidR="00255DEF" w:rsidRPr="00255DEF">
              <w:rPr>
                <w:rFonts w:ascii="Arial" w:hAnsi="Arial" w:cs="Arial"/>
                <w:noProof/>
                <w:webHidden/>
                <w:color w:val="000000" w:themeColor="text1"/>
              </w:rPr>
              <w:fldChar w:fldCharType="begin"/>
            </w:r>
            <w:r w:rsidR="00255DEF" w:rsidRPr="00255DEF">
              <w:rPr>
                <w:rFonts w:ascii="Arial" w:hAnsi="Arial" w:cs="Arial"/>
                <w:noProof/>
                <w:webHidden/>
                <w:color w:val="000000" w:themeColor="text1"/>
              </w:rPr>
              <w:instrText xml:space="preserve"> PAGEREF _Toc498953531 \h </w:instrText>
            </w:r>
            <w:r w:rsidR="00255DEF" w:rsidRPr="00255DEF">
              <w:rPr>
                <w:rFonts w:ascii="Arial" w:hAnsi="Arial" w:cs="Arial"/>
                <w:noProof/>
                <w:webHidden/>
                <w:color w:val="000000" w:themeColor="text1"/>
              </w:rPr>
            </w:r>
            <w:r w:rsidR="00255DEF" w:rsidRPr="00255DEF">
              <w:rPr>
                <w:rFonts w:ascii="Arial" w:hAnsi="Arial" w:cs="Arial"/>
                <w:noProof/>
                <w:webHidden/>
                <w:color w:val="000000" w:themeColor="text1"/>
              </w:rPr>
              <w:fldChar w:fldCharType="separate"/>
            </w:r>
            <w:r w:rsidR="00255DEF" w:rsidRPr="00255DEF">
              <w:rPr>
                <w:rFonts w:ascii="Arial" w:hAnsi="Arial" w:cs="Arial"/>
                <w:noProof/>
                <w:webHidden/>
                <w:color w:val="000000" w:themeColor="text1"/>
              </w:rPr>
              <w:t>4</w:t>
            </w:r>
            <w:r w:rsidR="00255DEF" w:rsidRPr="00255DEF">
              <w:rPr>
                <w:rFonts w:ascii="Arial" w:hAnsi="Arial" w:cs="Arial"/>
                <w:noProof/>
                <w:webHidden/>
                <w:color w:val="000000" w:themeColor="text1"/>
              </w:rPr>
              <w:fldChar w:fldCharType="end"/>
            </w:r>
          </w:hyperlink>
        </w:p>
        <w:p w:rsidR="00255DEF" w:rsidRPr="00255DEF" w:rsidRDefault="00262E47" w:rsidP="00255DEF">
          <w:pPr>
            <w:pStyle w:val="TOC1"/>
            <w:spacing w:before="120" w:after="120"/>
            <w:rPr>
              <w:rFonts w:ascii="Arial" w:eastAsiaTheme="minorEastAsia" w:hAnsi="Arial" w:cs="Arial"/>
              <w:b w:val="0"/>
              <w:color w:val="000000" w:themeColor="text1"/>
              <w:lang w:eastAsia="en-GB"/>
            </w:rPr>
          </w:pPr>
          <w:hyperlink w:anchor="_Toc498953532" w:history="1">
            <w:r w:rsidR="00255DEF" w:rsidRPr="00255DEF">
              <w:rPr>
                <w:rStyle w:val="Hyperlink"/>
                <w:rFonts w:ascii="Arial" w:hAnsi="Arial" w:cs="Arial"/>
                <w:color w:val="000000" w:themeColor="text1"/>
              </w:rPr>
              <w:t>Proposed changes to the current fees and charges policy</w:t>
            </w:r>
            <w:r w:rsidR="00255DEF" w:rsidRPr="00255DEF">
              <w:rPr>
                <w:rFonts w:ascii="Arial" w:hAnsi="Arial" w:cs="Arial"/>
                <w:webHidden/>
                <w:color w:val="000000" w:themeColor="text1"/>
              </w:rPr>
              <w:tab/>
            </w:r>
            <w:r w:rsidR="00255DEF" w:rsidRPr="00255DEF">
              <w:rPr>
                <w:rFonts w:ascii="Arial" w:hAnsi="Arial" w:cs="Arial"/>
                <w:webHidden/>
                <w:color w:val="000000" w:themeColor="text1"/>
              </w:rPr>
              <w:fldChar w:fldCharType="begin"/>
            </w:r>
            <w:r w:rsidR="00255DEF" w:rsidRPr="00255DEF">
              <w:rPr>
                <w:rFonts w:ascii="Arial" w:hAnsi="Arial" w:cs="Arial"/>
                <w:webHidden/>
                <w:color w:val="000000" w:themeColor="text1"/>
              </w:rPr>
              <w:instrText xml:space="preserve"> PAGEREF _Toc498953532 \h </w:instrText>
            </w:r>
            <w:r w:rsidR="00255DEF" w:rsidRPr="00255DEF">
              <w:rPr>
                <w:rFonts w:ascii="Arial" w:hAnsi="Arial" w:cs="Arial"/>
                <w:webHidden/>
                <w:color w:val="000000" w:themeColor="text1"/>
              </w:rPr>
            </w:r>
            <w:r w:rsidR="00255DEF" w:rsidRPr="00255DEF">
              <w:rPr>
                <w:rFonts w:ascii="Arial" w:hAnsi="Arial" w:cs="Arial"/>
                <w:webHidden/>
                <w:color w:val="000000" w:themeColor="text1"/>
              </w:rPr>
              <w:fldChar w:fldCharType="separate"/>
            </w:r>
            <w:r w:rsidR="00255DEF" w:rsidRPr="00255DEF">
              <w:rPr>
                <w:rFonts w:ascii="Arial" w:hAnsi="Arial" w:cs="Arial"/>
                <w:webHidden/>
                <w:color w:val="000000" w:themeColor="text1"/>
              </w:rPr>
              <w:t>5</w:t>
            </w:r>
            <w:r w:rsidR="00255DEF" w:rsidRPr="00255DEF">
              <w:rPr>
                <w:rFonts w:ascii="Arial" w:hAnsi="Arial" w:cs="Arial"/>
                <w:webHidden/>
                <w:color w:val="000000" w:themeColor="text1"/>
              </w:rPr>
              <w:fldChar w:fldCharType="end"/>
            </w:r>
          </w:hyperlink>
        </w:p>
        <w:p w:rsidR="00255DEF" w:rsidRPr="00255DEF" w:rsidRDefault="00262E47" w:rsidP="00255DEF">
          <w:pPr>
            <w:pStyle w:val="TOC2"/>
            <w:tabs>
              <w:tab w:val="left" w:pos="660"/>
              <w:tab w:val="right" w:leader="dot" w:pos="9016"/>
            </w:tabs>
            <w:spacing w:before="120" w:after="120"/>
            <w:rPr>
              <w:rFonts w:ascii="Arial" w:eastAsiaTheme="minorEastAsia" w:hAnsi="Arial" w:cs="Arial"/>
              <w:noProof/>
              <w:color w:val="000000" w:themeColor="text1"/>
              <w:lang w:eastAsia="en-GB"/>
            </w:rPr>
          </w:pPr>
          <w:hyperlink w:anchor="_Toc498953533" w:history="1">
            <w:r w:rsidR="00255DEF" w:rsidRPr="00255DEF">
              <w:rPr>
                <w:rStyle w:val="Hyperlink"/>
                <w:rFonts w:ascii="Arial" w:hAnsi="Arial" w:cs="Arial"/>
                <w:noProof/>
                <w:color w:val="000000" w:themeColor="text1"/>
              </w:rPr>
              <w:t>5.</w:t>
            </w:r>
            <w:r w:rsidR="00255DEF" w:rsidRPr="00255DEF">
              <w:rPr>
                <w:rFonts w:ascii="Arial" w:eastAsiaTheme="minorEastAsia" w:hAnsi="Arial" w:cs="Arial"/>
                <w:noProof/>
                <w:color w:val="000000" w:themeColor="text1"/>
                <w:lang w:eastAsia="en-GB"/>
              </w:rPr>
              <w:tab/>
            </w:r>
            <w:r w:rsidR="00255DEF" w:rsidRPr="00255DEF">
              <w:rPr>
                <w:rStyle w:val="Hyperlink"/>
                <w:rFonts w:ascii="Arial" w:hAnsi="Arial" w:cs="Arial"/>
                <w:noProof/>
                <w:color w:val="000000" w:themeColor="text1"/>
              </w:rPr>
              <w:t>Proposal 1: Bring the Capital Limit for non-residential services in line with that of residential services</w:t>
            </w:r>
            <w:r w:rsidR="00255DEF" w:rsidRPr="00255DEF">
              <w:rPr>
                <w:rFonts w:ascii="Arial" w:hAnsi="Arial" w:cs="Arial"/>
                <w:noProof/>
                <w:webHidden/>
                <w:color w:val="000000" w:themeColor="text1"/>
              </w:rPr>
              <w:tab/>
            </w:r>
            <w:r w:rsidR="00255DEF" w:rsidRPr="00255DEF">
              <w:rPr>
                <w:rFonts w:ascii="Arial" w:hAnsi="Arial" w:cs="Arial"/>
                <w:noProof/>
                <w:webHidden/>
                <w:color w:val="000000" w:themeColor="text1"/>
              </w:rPr>
              <w:fldChar w:fldCharType="begin"/>
            </w:r>
            <w:r w:rsidR="00255DEF" w:rsidRPr="00255DEF">
              <w:rPr>
                <w:rFonts w:ascii="Arial" w:hAnsi="Arial" w:cs="Arial"/>
                <w:noProof/>
                <w:webHidden/>
                <w:color w:val="000000" w:themeColor="text1"/>
              </w:rPr>
              <w:instrText xml:space="preserve"> PAGEREF _Toc498953533 \h </w:instrText>
            </w:r>
            <w:r w:rsidR="00255DEF" w:rsidRPr="00255DEF">
              <w:rPr>
                <w:rFonts w:ascii="Arial" w:hAnsi="Arial" w:cs="Arial"/>
                <w:noProof/>
                <w:webHidden/>
                <w:color w:val="000000" w:themeColor="text1"/>
              </w:rPr>
            </w:r>
            <w:r w:rsidR="00255DEF" w:rsidRPr="00255DEF">
              <w:rPr>
                <w:rFonts w:ascii="Arial" w:hAnsi="Arial" w:cs="Arial"/>
                <w:noProof/>
                <w:webHidden/>
                <w:color w:val="000000" w:themeColor="text1"/>
              </w:rPr>
              <w:fldChar w:fldCharType="separate"/>
            </w:r>
            <w:r w:rsidR="00255DEF" w:rsidRPr="00255DEF">
              <w:rPr>
                <w:rFonts w:ascii="Arial" w:hAnsi="Arial" w:cs="Arial"/>
                <w:noProof/>
                <w:webHidden/>
                <w:color w:val="000000" w:themeColor="text1"/>
              </w:rPr>
              <w:t>5</w:t>
            </w:r>
            <w:r w:rsidR="00255DEF" w:rsidRPr="00255DEF">
              <w:rPr>
                <w:rFonts w:ascii="Arial" w:hAnsi="Arial" w:cs="Arial"/>
                <w:noProof/>
                <w:webHidden/>
                <w:color w:val="000000" w:themeColor="text1"/>
              </w:rPr>
              <w:fldChar w:fldCharType="end"/>
            </w:r>
          </w:hyperlink>
        </w:p>
        <w:p w:rsidR="00255DEF" w:rsidRPr="00255DEF" w:rsidRDefault="00262E47" w:rsidP="00255DEF">
          <w:pPr>
            <w:pStyle w:val="TOC2"/>
            <w:tabs>
              <w:tab w:val="left" w:pos="660"/>
              <w:tab w:val="right" w:leader="dot" w:pos="9016"/>
            </w:tabs>
            <w:spacing w:before="120" w:after="120"/>
            <w:rPr>
              <w:rFonts w:ascii="Arial" w:eastAsiaTheme="minorEastAsia" w:hAnsi="Arial" w:cs="Arial"/>
              <w:noProof/>
              <w:color w:val="000000" w:themeColor="text1"/>
              <w:lang w:eastAsia="en-GB"/>
            </w:rPr>
          </w:pPr>
          <w:hyperlink w:anchor="_Toc498953534" w:history="1">
            <w:r w:rsidR="00255DEF" w:rsidRPr="00255DEF">
              <w:rPr>
                <w:rStyle w:val="Hyperlink"/>
                <w:rFonts w:ascii="Arial" w:hAnsi="Arial" w:cs="Arial"/>
                <w:noProof/>
                <w:color w:val="000000" w:themeColor="text1"/>
              </w:rPr>
              <w:t>6.</w:t>
            </w:r>
            <w:r w:rsidR="00255DEF" w:rsidRPr="00255DEF">
              <w:rPr>
                <w:rFonts w:ascii="Arial" w:eastAsiaTheme="minorEastAsia" w:hAnsi="Arial" w:cs="Arial"/>
                <w:noProof/>
                <w:color w:val="000000" w:themeColor="text1"/>
                <w:lang w:eastAsia="en-GB"/>
              </w:rPr>
              <w:tab/>
            </w:r>
            <w:r w:rsidR="00255DEF" w:rsidRPr="00255DEF">
              <w:rPr>
                <w:rStyle w:val="Hyperlink"/>
                <w:rFonts w:ascii="Arial" w:hAnsi="Arial" w:cs="Arial"/>
                <w:noProof/>
                <w:color w:val="000000" w:themeColor="text1"/>
              </w:rPr>
              <w:t>Proposal 2: Introduce a standard disregard for Disability Related Expenditure</w:t>
            </w:r>
            <w:r w:rsidR="00255DEF" w:rsidRPr="00255DEF">
              <w:rPr>
                <w:rFonts w:ascii="Arial" w:hAnsi="Arial" w:cs="Arial"/>
                <w:noProof/>
                <w:webHidden/>
                <w:color w:val="000000" w:themeColor="text1"/>
              </w:rPr>
              <w:tab/>
            </w:r>
            <w:r w:rsidR="00255DEF" w:rsidRPr="00255DEF">
              <w:rPr>
                <w:rFonts w:ascii="Arial" w:hAnsi="Arial" w:cs="Arial"/>
                <w:noProof/>
                <w:webHidden/>
                <w:color w:val="000000" w:themeColor="text1"/>
              </w:rPr>
              <w:fldChar w:fldCharType="begin"/>
            </w:r>
            <w:r w:rsidR="00255DEF" w:rsidRPr="00255DEF">
              <w:rPr>
                <w:rFonts w:ascii="Arial" w:hAnsi="Arial" w:cs="Arial"/>
                <w:noProof/>
                <w:webHidden/>
                <w:color w:val="000000" w:themeColor="text1"/>
              </w:rPr>
              <w:instrText xml:space="preserve"> PAGEREF _Toc498953534 \h </w:instrText>
            </w:r>
            <w:r w:rsidR="00255DEF" w:rsidRPr="00255DEF">
              <w:rPr>
                <w:rFonts w:ascii="Arial" w:hAnsi="Arial" w:cs="Arial"/>
                <w:noProof/>
                <w:webHidden/>
                <w:color w:val="000000" w:themeColor="text1"/>
              </w:rPr>
            </w:r>
            <w:r w:rsidR="00255DEF" w:rsidRPr="00255DEF">
              <w:rPr>
                <w:rFonts w:ascii="Arial" w:hAnsi="Arial" w:cs="Arial"/>
                <w:noProof/>
                <w:webHidden/>
                <w:color w:val="000000" w:themeColor="text1"/>
              </w:rPr>
              <w:fldChar w:fldCharType="separate"/>
            </w:r>
            <w:r w:rsidR="00255DEF" w:rsidRPr="00255DEF">
              <w:rPr>
                <w:rFonts w:ascii="Arial" w:hAnsi="Arial" w:cs="Arial"/>
                <w:noProof/>
                <w:webHidden/>
                <w:color w:val="000000" w:themeColor="text1"/>
              </w:rPr>
              <w:t>6</w:t>
            </w:r>
            <w:r w:rsidR="00255DEF" w:rsidRPr="00255DEF">
              <w:rPr>
                <w:rFonts w:ascii="Arial" w:hAnsi="Arial" w:cs="Arial"/>
                <w:noProof/>
                <w:webHidden/>
                <w:color w:val="000000" w:themeColor="text1"/>
              </w:rPr>
              <w:fldChar w:fldCharType="end"/>
            </w:r>
          </w:hyperlink>
        </w:p>
        <w:p w:rsidR="00255DEF" w:rsidRPr="00255DEF" w:rsidRDefault="00262E47" w:rsidP="00255DEF">
          <w:pPr>
            <w:pStyle w:val="TOC2"/>
            <w:tabs>
              <w:tab w:val="left" w:pos="660"/>
              <w:tab w:val="right" w:leader="dot" w:pos="9016"/>
            </w:tabs>
            <w:spacing w:before="120" w:after="120"/>
            <w:rPr>
              <w:rFonts w:ascii="Arial" w:eastAsiaTheme="minorEastAsia" w:hAnsi="Arial" w:cs="Arial"/>
              <w:noProof/>
              <w:color w:val="000000" w:themeColor="text1"/>
              <w:lang w:eastAsia="en-GB"/>
            </w:rPr>
          </w:pPr>
          <w:hyperlink w:anchor="_Toc498953536" w:history="1">
            <w:r w:rsidR="00255DEF" w:rsidRPr="00255DEF">
              <w:rPr>
                <w:rStyle w:val="Hyperlink"/>
                <w:rFonts w:ascii="Arial" w:hAnsi="Arial" w:cs="Arial"/>
                <w:noProof/>
                <w:color w:val="000000" w:themeColor="text1"/>
              </w:rPr>
              <w:t>7.</w:t>
            </w:r>
            <w:r w:rsidR="00255DEF" w:rsidRPr="00255DEF">
              <w:rPr>
                <w:rFonts w:ascii="Arial" w:eastAsiaTheme="minorEastAsia" w:hAnsi="Arial" w:cs="Arial"/>
                <w:noProof/>
                <w:color w:val="000000" w:themeColor="text1"/>
                <w:lang w:eastAsia="en-GB"/>
              </w:rPr>
              <w:tab/>
            </w:r>
            <w:r w:rsidR="00255DEF" w:rsidRPr="00255DEF">
              <w:rPr>
                <w:rStyle w:val="Hyperlink"/>
                <w:rFonts w:ascii="Arial" w:hAnsi="Arial" w:cs="Arial"/>
                <w:noProof/>
                <w:color w:val="000000" w:themeColor="text1"/>
              </w:rPr>
              <w:t>Proposal 3: Simplify the fees and the way we calculate interest for a Deferred Payment Arrangement</w:t>
            </w:r>
            <w:r w:rsidR="00255DEF" w:rsidRPr="00255DEF">
              <w:rPr>
                <w:rFonts w:ascii="Arial" w:hAnsi="Arial" w:cs="Arial"/>
                <w:noProof/>
                <w:webHidden/>
                <w:color w:val="000000" w:themeColor="text1"/>
              </w:rPr>
              <w:tab/>
            </w:r>
            <w:r w:rsidR="00255DEF" w:rsidRPr="00255DEF">
              <w:rPr>
                <w:rFonts w:ascii="Arial" w:hAnsi="Arial" w:cs="Arial"/>
                <w:noProof/>
                <w:webHidden/>
                <w:color w:val="000000" w:themeColor="text1"/>
              </w:rPr>
              <w:fldChar w:fldCharType="begin"/>
            </w:r>
            <w:r w:rsidR="00255DEF" w:rsidRPr="00255DEF">
              <w:rPr>
                <w:rFonts w:ascii="Arial" w:hAnsi="Arial" w:cs="Arial"/>
                <w:noProof/>
                <w:webHidden/>
                <w:color w:val="000000" w:themeColor="text1"/>
              </w:rPr>
              <w:instrText xml:space="preserve"> PAGEREF _Toc498953536 \h </w:instrText>
            </w:r>
            <w:r w:rsidR="00255DEF" w:rsidRPr="00255DEF">
              <w:rPr>
                <w:rFonts w:ascii="Arial" w:hAnsi="Arial" w:cs="Arial"/>
                <w:noProof/>
                <w:webHidden/>
                <w:color w:val="000000" w:themeColor="text1"/>
              </w:rPr>
            </w:r>
            <w:r w:rsidR="00255DEF" w:rsidRPr="00255DEF">
              <w:rPr>
                <w:rFonts w:ascii="Arial" w:hAnsi="Arial" w:cs="Arial"/>
                <w:noProof/>
                <w:webHidden/>
                <w:color w:val="000000" w:themeColor="text1"/>
              </w:rPr>
              <w:fldChar w:fldCharType="separate"/>
            </w:r>
            <w:r w:rsidR="00255DEF" w:rsidRPr="00255DEF">
              <w:rPr>
                <w:rFonts w:ascii="Arial" w:hAnsi="Arial" w:cs="Arial"/>
                <w:noProof/>
                <w:webHidden/>
                <w:color w:val="000000" w:themeColor="text1"/>
              </w:rPr>
              <w:t>8</w:t>
            </w:r>
            <w:r w:rsidR="00255DEF" w:rsidRPr="00255DEF">
              <w:rPr>
                <w:rFonts w:ascii="Arial" w:hAnsi="Arial" w:cs="Arial"/>
                <w:noProof/>
                <w:webHidden/>
                <w:color w:val="000000" w:themeColor="text1"/>
              </w:rPr>
              <w:fldChar w:fldCharType="end"/>
            </w:r>
          </w:hyperlink>
        </w:p>
        <w:p w:rsidR="00E03ABE" w:rsidRPr="00255DEF" w:rsidRDefault="00262E47" w:rsidP="00255DEF">
          <w:pPr>
            <w:pStyle w:val="TOC2"/>
            <w:tabs>
              <w:tab w:val="left" w:pos="660"/>
              <w:tab w:val="right" w:leader="dot" w:pos="9016"/>
            </w:tabs>
            <w:spacing w:before="120" w:after="120"/>
            <w:rPr>
              <w:rFonts w:ascii="Arial" w:eastAsiaTheme="minorEastAsia" w:hAnsi="Arial" w:cs="Arial"/>
              <w:noProof/>
              <w:color w:val="000000" w:themeColor="text1"/>
              <w:lang w:eastAsia="en-GB"/>
            </w:rPr>
          </w:pPr>
          <w:hyperlink w:anchor="_Toc498953537" w:history="1">
            <w:r w:rsidR="00255DEF" w:rsidRPr="00255DEF">
              <w:rPr>
                <w:rStyle w:val="Hyperlink"/>
                <w:rFonts w:ascii="Arial" w:hAnsi="Arial" w:cs="Arial"/>
                <w:noProof/>
                <w:color w:val="000000" w:themeColor="text1"/>
              </w:rPr>
              <w:t>8.</w:t>
            </w:r>
            <w:r w:rsidR="00255DEF" w:rsidRPr="00255DEF">
              <w:rPr>
                <w:rFonts w:ascii="Arial" w:eastAsiaTheme="minorEastAsia" w:hAnsi="Arial" w:cs="Arial"/>
                <w:noProof/>
                <w:color w:val="000000" w:themeColor="text1"/>
                <w:lang w:eastAsia="en-GB"/>
              </w:rPr>
              <w:tab/>
            </w:r>
            <w:r w:rsidR="00255DEF" w:rsidRPr="00255DEF">
              <w:rPr>
                <w:rStyle w:val="Hyperlink"/>
                <w:rFonts w:ascii="Arial" w:hAnsi="Arial" w:cs="Arial"/>
                <w:noProof/>
                <w:color w:val="000000" w:themeColor="text1"/>
              </w:rPr>
              <w:t>Proposal 4: Change the way we financially assess for respite care so that it is calculated the same way as non-residential services</w:t>
            </w:r>
            <w:r w:rsidR="00255DEF" w:rsidRPr="00255DEF">
              <w:rPr>
                <w:rFonts w:ascii="Arial" w:hAnsi="Arial" w:cs="Arial"/>
                <w:noProof/>
                <w:webHidden/>
                <w:color w:val="000000" w:themeColor="text1"/>
              </w:rPr>
              <w:tab/>
            </w:r>
            <w:r w:rsidR="00255DEF" w:rsidRPr="00255DEF">
              <w:rPr>
                <w:rFonts w:ascii="Arial" w:hAnsi="Arial" w:cs="Arial"/>
                <w:noProof/>
                <w:webHidden/>
                <w:color w:val="000000" w:themeColor="text1"/>
              </w:rPr>
              <w:fldChar w:fldCharType="begin"/>
            </w:r>
            <w:r w:rsidR="00255DEF" w:rsidRPr="00255DEF">
              <w:rPr>
                <w:rFonts w:ascii="Arial" w:hAnsi="Arial" w:cs="Arial"/>
                <w:noProof/>
                <w:webHidden/>
                <w:color w:val="000000" w:themeColor="text1"/>
              </w:rPr>
              <w:instrText xml:space="preserve"> PAGEREF _Toc498953537 \h </w:instrText>
            </w:r>
            <w:r w:rsidR="00255DEF" w:rsidRPr="00255DEF">
              <w:rPr>
                <w:rFonts w:ascii="Arial" w:hAnsi="Arial" w:cs="Arial"/>
                <w:noProof/>
                <w:webHidden/>
                <w:color w:val="000000" w:themeColor="text1"/>
              </w:rPr>
            </w:r>
            <w:r w:rsidR="00255DEF" w:rsidRPr="00255DEF">
              <w:rPr>
                <w:rFonts w:ascii="Arial" w:hAnsi="Arial" w:cs="Arial"/>
                <w:noProof/>
                <w:webHidden/>
                <w:color w:val="000000" w:themeColor="text1"/>
              </w:rPr>
              <w:fldChar w:fldCharType="separate"/>
            </w:r>
            <w:r w:rsidR="00255DEF" w:rsidRPr="00255DEF">
              <w:rPr>
                <w:rFonts w:ascii="Arial" w:hAnsi="Arial" w:cs="Arial"/>
                <w:noProof/>
                <w:webHidden/>
                <w:color w:val="000000" w:themeColor="text1"/>
              </w:rPr>
              <w:t>10</w:t>
            </w:r>
            <w:r w:rsidR="00255DEF" w:rsidRPr="00255DEF">
              <w:rPr>
                <w:rFonts w:ascii="Arial" w:hAnsi="Arial" w:cs="Arial"/>
                <w:noProof/>
                <w:webHidden/>
                <w:color w:val="000000" w:themeColor="text1"/>
              </w:rPr>
              <w:fldChar w:fldCharType="end"/>
            </w:r>
          </w:hyperlink>
          <w:r w:rsidR="00E03ABE" w:rsidRPr="00255DEF">
            <w:rPr>
              <w:rFonts w:ascii="Arial" w:hAnsi="Arial" w:cs="Arial"/>
              <w:b/>
              <w:bCs/>
              <w:noProof/>
              <w:color w:val="000000" w:themeColor="text1"/>
              <w:sz w:val="28"/>
              <w:szCs w:val="28"/>
            </w:rPr>
            <w:fldChar w:fldCharType="end"/>
          </w:r>
        </w:p>
      </w:sdtContent>
    </w:sdt>
    <w:p w:rsidR="008B23F9" w:rsidRDefault="008B23F9">
      <w:pPr>
        <w:rPr>
          <w:noProof/>
          <w:sz w:val="28"/>
        </w:rPr>
      </w:pPr>
      <w:r>
        <w:rPr>
          <w:noProof/>
          <w:sz w:val="28"/>
        </w:rPr>
        <w:br w:type="page"/>
      </w:r>
    </w:p>
    <w:p w:rsidR="008B23F9" w:rsidRPr="00F2202D" w:rsidRDefault="008B23F9" w:rsidP="005A5DD6">
      <w:pPr>
        <w:pStyle w:val="Heading1"/>
        <w:spacing w:before="240" w:after="120"/>
        <w:rPr>
          <w:rFonts w:ascii="Arial" w:hAnsi="Arial" w:cs="Arial"/>
          <w:sz w:val="32"/>
        </w:rPr>
      </w:pPr>
      <w:bookmarkStart w:id="0" w:name="_Toc474831005"/>
      <w:bookmarkStart w:id="1" w:name="_Toc498953527"/>
      <w:r w:rsidRPr="00F2202D">
        <w:rPr>
          <w:rFonts w:ascii="Arial" w:hAnsi="Arial" w:cs="Arial"/>
          <w:sz w:val="32"/>
        </w:rPr>
        <w:lastRenderedPageBreak/>
        <w:t>Introduction</w:t>
      </w:r>
      <w:bookmarkEnd w:id="0"/>
      <w:bookmarkEnd w:id="1"/>
    </w:p>
    <w:p w:rsidR="008B23F9" w:rsidRPr="006045C2" w:rsidRDefault="008B23F9" w:rsidP="005A5DD6">
      <w:pPr>
        <w:pStyle w:val="Heading2"/>
        <w:numPr>
          <w:ilvl w:val="0"/>
          <w:numId w:val="12"/>
        </w:numPr>
        <w:spacing w:before="240" w:after="120"/>
        <w:ind w:left="357" w:hanging="357"/>
        <w:rPr>
          <w:rFonts w:ascii="Arial" w:hAnsi="Arial" w:cs="Arial"/>
          <w:color w:val="548DD4" w:themeColor="text2" w:themeTint="99"/>
          <w:sz w:val="28"/>
          <w:szCs w:val="28"/>
        </w:rPr>
      </w:pPr>
      <w:bookmarkStart w:id="2" w:name="_Toc474831006"/>
      <w:bookmarkStart w:id="3" w:name="_Toc498953528"/>
      <w:r w:rsidRPr="006045C2">
        <w:rPr>
          <w:rFonts w:ascii="Arial" w:hAnsi="Arial" w:cs="Arial"/>
          <w:color w:val="548DD4" w:themeColor="text2" w:themeTint="99"/>
          <w:sz w:val="28"/>
          <w:szCs w:val="28"/>
        </w:rPr>
        <w:t xml:space="preserve">Purpose of this </w:t>
      </w:r>
      <w:bookmarkEnd w:id="2"/>
      <w:r w:rsidRPr="006045C2">
        <w:rPr>
          <w:rFonts w:ascii="Arial" w:hAnsi="Arial" w:cs="Arial"/>
          <w:color w:val="548DD4" w:themeColor="text2" w:themeTint="99"/>
          <w:sz w:val="28"/>
          <w:szCs w:val="28"/>
        </w:rPr>
        <w:t>document</w:t>
      </w:r>
      <w:bookmarkEnd w:id="3"/>
    </w:p>
    <w:p w:rsidR="008B23F9" w:rsidRPr="006045C2" w:rsidRDefault="008B23F9" w:rsidP="005A5DD6">
      <w:pPr>
        <w:spacing w:before="120" w:after="120"/>
        <w:rPr>
          <w:rFonts w:ascii="Arial" w:hAnsi="Arial" w:cs="Arial"/>
        </w:rPr>
      </w:pPr>
      <w:r w:rsidRPr="006045C2">
        <w:rPr>
          <w:rFonts w:ascii="Arial" w:hAnsi="Arial" w:cs="Arial"/>
        </w:rPr>
        <w:t>This document explains our proposed changes to the current Adult Social Care Charging Policy, which are scheduled to come into effect from 1 April 2018. It will demonstrate the impact of e</w:t>
      </w:r>
      <w:r w:rsidR="00424C82">
        <w:rPr>
          <w:rFonts w:ascii="Arial" w:hAnsi="Arial" w:cs="Arial"/>
        </w:rPr>
        <w:t>ach change on the service user and provide details of national policy</w:t>
      </w:r>
      <w:r w:rsidRPr="006045C2">
        <w:rPr>
          <w:rFonts w:ascii="Arial" w:hAnsi="Arial" w:cs="Arial"/>
        </w:rPr>
        <w:t xml:space="preserve">. </w:t>
      </w:r>
    </w:p>
    <w:p w:rsidR="008B23F9" w:rsidRPr="006045C2" w:rsidRDefault="008B23F9" w:rsidP="005A5DD6">
      <w:pPr>
        <w:spacing w:before="120" w:after="120"/>
        <w:rPr>
          <w:rFonts w:ascii="Arial" w:hAnsi="Arial" w:cs="Arial"/>
        </w:rPr>
      </w:pPr>
      <w:r w:rsidRPr="006045C2">
        <w:rPr>
          <w:rFonts w:ascii="Arial" w:hAnsi="Arial" w:cs="Arial"/>
        </w:rPr>
        <w:t>This document sets out our proposals for:</w:t>
      </w:r>
    </w:p>
    <w:p w:rsidR="00C33C22" w:rsidRPr="005A5DD6" w:rsidRDefault="008B23F9" w:rsidP="005A5DD6">
      <w:pPr>
        <w:pStyle w:val="ListParagraph"/>
        <w:numPr>
          <w:ilvl w:val="0"/>
          <w:numId w:val="13"/>
        </w:numPr>
        <w:spacing w:before="120" w:after="120"/>
        <w:rPr>
          <w:rFonts w:ascii="Arial" w:hAnsi="Arial" w:cs="Arial"/>
        </w:rPr>
      </w:pPr>
      <w:r w:rsidRPr="005A5DD6">
        <w:rPr>
          <w:rFonts w:ascii="Arial" w:hAnsi="Arial" w:cs="Arial"/>
        </w:rPr>
        <w:t xml:space="preserve">Aligning the </w:t>
      </w:r>
      <w:r w:rsidR="007050CF" w:rsidRPr="005A5DD6">
        <w:rPr>
          <w:rFonts w:ascii="Arial" w:hAnsi="Arial" w:cs="Arial"/>
        </w:rPr>
        <w:t>amount when</w:t>
      </w:r>
      <w:r w:rsidR="004A03F2" w:rsidRPr="005A5DD6">
        <w:rPr>
          <w:rFonts w:ascii="Arial" w:hAnsi="Arial" w:cs="Arial"/>
        </w:rPr>
        <w:t xml:space="preserve"> someone pays the full cost of their care and support (known as the </w:t>
      </w:r>
      <w:r w:rsidRPr="005A5DD6">
        <w:rPr>
          <w:rFonts w:ascii="Arial" w:hAnsi="Arial" w:cs="Arial"/>
        </w:rPr>
        <w:t>Upper Capital Limit</w:t>
      </w:r>
      <w:r w:rsidR="004A03F2" w:rsidRPr="005A5DD6">
        <w:rPr>
          <w:rFonts w:ascii="Arial" w:hAnsi="Arial" w:cs="Arial"/>
        </w:rPr>
        <w:t>)</w:t>
      </w:r>
      <w:r w:rsidRPr="005A5DD6">
        <w:rPr>
          <w:rFonts w:ascii="Arial" w:hAnsi="Arial" w:cs="Arial"/>
        </w:rPr>
        <w:t xml:space="preserve"> for non-residential </w:t>
      </w:r>
      <w:r w:rsidR="004A03F2" w:rsidRPr="005A5DD6">
        <w:rPr>
          <w:rFonts w:ascii="Arial" w:hAnsi="Arial" w:cs="Arial"/>
        </w:rPr>
        <w:t>and</w:t>
      </w:r>
      <w:r w:rsidRPr="005A5DD6">
        <w:rPr>
          <w:rFonts w:ascii="Arial" w:hAnsi="Arial" w:cs="Arial"/>
        </w:rPr>
        <w:t xml:space="preserve"> residential services</w:t>
      </w:r>
    </w:p>
    <w:p w:rsidR="00C33C22" w:rsidRPr="005A5DD6" w:rsidRDefault="008B23F9" w:rsidP="005A5DD6">
      <w:pPr>
        <w:pStyle w:val="ListParagraph"/>
        <w:numPr>
          <w:ilvl w:val="0"/>
          <w:numId w:val="13"/>
        </w:numPr>
        <w:spacing w:before="120" w:after="120"/>
        <w:rPr>
          <w:rFonts w:ascii="Arial" w:hAnsi="Arial" w:cs="Arial"/>
        </w:rPr>
      </w:pPr>
      <w:r w:rsidRPr="005A5DD6">
        <w:rPr>
          <w:rFonts w:ascii="Arial" w:hAnsi="Arial" w:cs="Arial"/>
        </w:rPr>
        <w:t xml:space="preserve">Introducing a </w:t>
      </w:r>
      <w:r w:rsidR="007050CF" w:rsidRPr="005A5DD6">
        <w:rPr>
          <w:rFonts w:ascii="Arial" w:hAnsi="Arial" w:cs="Arial"/>
        </w:rPr>
        <w:t>standard disregard</w:t>
      </w:r>
      <w:r w:rsidRPr="005A5DD6">
        <w:rPr>
          <w:rFonts w:ascii="Arial" w:hAnsi="Arial" w:cs="Arial"/>
        </w:rPr>
        <w:t xml:space="preserve"> amount in a financial assessment for people with a registered disability to support themselves, known as Disability Related Expenditure</w:t>
      </w:r>
    </w:p>
    <w:p w:rsidR="008B23F9" w:rsidRPr="005A5DD6" w:rsidRDefault="006B5BB4" w:rsidP="005A5DD6">
      <w:pPr>
        <w:pStyle w:val="ListParagraph"/>
        <w:numPr>
          <w:ilvl w:val="0"/>
          <w:numId w:val="13"/>
        </w:numPr>
        <w:spacing w:before="120" w:after="120"/>
        <w:rPr>
          <w:rFonts w:ascii="Arial" w:hAnsi="Arial" w:cs="Arial"/>
        </w:rPr>
      </w:pPr>
      <w:r w:rsidRPr="005A5DD6">
        <w:rPr>
          <w:rFonts w:ascii="Arial" w:hAnsi="Arial" w:cs="Arial"/>
        </w:rPr>
        <w:t>Standardising</w:t>
      </w:r>
      <w:r w:rsidR="008B23F9" w:rsidRPr="005A5DD6">
        <w:rPr>
          <w:rFonts w:ascii="Arial" w:hAnsi="Arial" w:cs="Arial"/>
        </w:rPr>
        <w:t xml:space="preserve"> and simplify</w:t>
      </w:r>
      <w:r w:rsidRPr="005A5DD6">
        <w:rPr>
          <w:rFonts w:ascii="Arial" w:hAnsi="Arial" w:cs="Arial"/>
        </w:rPr>
        <w:t>ing</w:t>
      </w:r>
      <w:r w:rsidR="008B23F9" w:rsidRPr="005A5DD6">
        <w:rPr>
          <w:rFonts w:ascii="Arial" w:hAnsi="Arial" w:cs="Arial"/>
        </w:rPr>
        <w:t xml:space="preserve"> </w:t>
      </w:r>
      <w:r w:rsidRPr="005A5DD6">
        <w:rPr>
          <w:rFonts w:ascii="Arial" w:hAnsi="Arial" w:cs="Arial"/>
        </w:rPr>
        <w:t>the</w:t>
      </w:r>
      <w:r w:rsidR="008B23F9" w:rsidRPr="005A5DD6">
        <w:rPr>
          <w:rFonts w:ascii="Arial" w:hAnsi="Arial" w:cs="Arial"/>
        </w:rPr>
        <w:t xml:space="preserve"> administration fee</w:t>
      </w:r>
      <w:r w:rsidR="004A03F2" w:rsidRPr="005A5DD6">
        <w:rPr>
          <w:rFonts w:ascii="Arial" w:hAnsi="Arial" w:cs="Arial"/>
        </w:rPr>
        <w:t xml:space="preserve"> and interest payment</w:t>
      </w:r>
      <w:r w:rsidR="008B23F9" w:rsidRPr="005A5DD6">
        <w:rPr>
          <w:rFonts w:ascii="Arial" w:hAnsi="Arial" w:cs="Arial"/>
        </w:rPr>
        <w:t xml:space="preserve"> for a Deferred Payment Arrangement </w:t>
      </w:r>
    </w:p>
    <w:p w:rsidR="007050CF" w:rsidRPr="005A5DD6" w:rsidRDefault="007050CF" w:rsidP="005A5DD6">
      <w:pPr>
        <w:pStyle w:val="ListParagraph"/>
        <w:numPr>
          <w:ilvl w:val="0"/>
          <w:numId w:val="13"/>
        </w:numPr>
        <w:spacing w:before="120" w:after="120"/>
        <w:rPr>
          <w:rFonts w:ascii="Arial" w:hAnsi="Arial" w:cs="Arial"/>
        </w:rPr>
      </w:pPr>
      <w:r w:rsidRPr="005A5DD6">
        <w:rPr>
          <w:rFonts w:ascii="Arial" w:hAnsi="Arial" w:cs="Arial"/>
        </w:rPr>
        <w:t xml:space="preserve">Changing the way respite care services are charged, bringing this in line with non-residential care charges. </w:t>
      </w:r>
    </w:p>
    <w:p w:rsidR="008B23F9" w:rsidRPr="006045C2" w:rsidRDefault="008B23F9" w:rsidP="005A5DD6">
      <w:pPr>
        <w:spacing w:before="120" w:after="120"/>
        <w:rPr>
          <w:rFonts w:ascii="Arial" w:hAnsi="Arial" w:cs="Arial"/>
        </w:rPr>
      </w:pPr>
      <w:r w:rsidRPr="006045C2">
        <w:rPr>
          <w:rFonts w:ascii="Arial" w:hAnsi="Arial" w:cs="Arial"/>
        </w:rPr>
        <w:t xml:space="preserve">An explanation of </w:t>
      </w:r>
      <w:r w:rsidR="00067C2C" w:rsidRPr="006045C2">
        <w:rPr>
          <w:rFonts w:ascii="Arial" w:hAnsi="Arial" w:cs="Arial"/>
        </w:rPr>
        <w:t xml:space="preserve">for </w:t>
      </w:r>
      <w:r w:rsidRPr="006045C2">
        <w:rPr>
          <w:rFonts w:ascii="Arial" w:hAnsi="Arial" w:cs="Arial"/>
        </w:rPr>
        <w:t xml:space="preserve">the </w:t>
      </w:r>
      <w:r w:rsidR="006B5BB4" w:rsidRPr="006045C2">
        <w:rPr>
          <w:rFonts w:ascii="Arial" w:hAnsi="Arial" w:cs="Arial"/>
        </w:rPr>
        <w:t>key</w:t>
      </w:r>
      <w:r w:rsidRPr="006045C2">
        <w:rPr>
          <w:rFonts w:ascii="Arial" w:hAnsi="Arial" w:cs="Arial"/>
        </w:rPr>
        <w:t xml:space="preserve"> terms can be found in the relevant sections of this </w:t>
      </w:r>
      <w:r w:rsidR="006B5BB4" w:rsidRPr="006045C2">
        <w:rPr>
          <w:rFonts w:ascii="Arial" w:hAnsi="Arial" w:cs="Arial"/>
        </w:rPr>
        <w:t>document</w:t>
      </w:r>
      <w:r w:rsidRPr="006045C2">
        <w:rPr>
          <w:rFonts w:ascii="Arial" w:hAnsi="Arial" w:cs="Arial"/>
        </w:rPr>
        <w:t>.</w:t>
      </w:r>
    </w:p>
    <w:p w:rsidR="008B23F9" w:rsidRPr="005A5DD6" w:rsidRDefault="008B23F9" w:rsidP="005A5DD6">
      <w:pPr>
        <w:pStyle w:val="Heading2"/>
        <w:numPr>
          <w:ilvl w:val="0"/>
          <w:numId w:val="12"/>
        </w:numPr>
        <w:spacing w:before="240" w:after="120"/>
        <w:ind w:left="357" w:hanging="357"/>
        <w:rPr>
          <w:rFonts w:ascii="Arial" w:hAnsi="Arial" w:cs="Arial"/>
          <w:color w:val="548DD4" w:themeColor="text2" w:themeTint="99"/>
          <w:sz w:val="28"/>
          <w:szCs w:val="28"/>
        </w:rPr>
      </w:pPr>
      <w:bookmarkStart w:id="4" w:name="_Toc474831007"/>
      <w:bookmarkStart w:id="5" w:name="_Toc498953529"/>
      <w:r w:rsidRPr="005A5DD6">
        <w:rPr>
          <w:rFonts w:ascii="Arial" w:hAnsi="Arial" w:cs="Arial"/>
          <w:color w:val="548DD4" w:themeColor="text2" w:themeTint="99"/>
          <w:sz w:val="28"/>
          <w:szCs w:val="28"/>
        </w:rPr>
        <w:t>Why are we doing this?</w:t>
      </w:r>
      <w:bookmarkEnd w:id="4"/>
      <w:bookmarkEnd w:id="5"/>
    </w:p>
    <w:p w:rsidR="008B23F9" w:rsidRPr="00E810EF" w:rsidRDefault="008B23F9" w:rsidP="005A5DD6">
      <w:pPr>
        <w:spacing w:before="120" w:after="120"/>
        <w:rPr>
          <w:rFonts w:ascii="Arial" w:hAnsi="Arial" w:cs="Arial"/>
        </w:rPr>
      </w:pPr>
      <w:r w:rsidRPr="00E810EF">
        <w:rPr>
          <w:rFonts w:ascii="Arial" w:hAnsi="Arial" w:cs="Arial"/>
        </w:rPr>
        <w:t xml:space="preserve">All people in receipt of social care </w:t>
      </w:r>
      <w:r w:rsidR="00BB2D7D" w:rsidRPr="00E810EF">
        <w:rPr>
          <w:rFonts w:ascii="Arial" w:hAnsi="Arial" w:cs="Arial"/>
        </w:rPr>
        <w:t xml:space="preserve">and support </w:t>
      </w:r>
      <w:r w:rsidRPr="00E810EF">
        <w:rPr>
          <w:rFonts w:ascii="Arial" w:hAnsi="Arial" w:cs="Arial"/>
        </w:rPr>
        <w:t>are financially assessed to determine the contribution they can reasonably afford to pay towards the cost of their care</w:t>
      </w:r>
      <w:r w:rsidR="00BB2D7D" w:rsidRPr="00E810EF">
        <w:rPr>
          <w:rFonts w:ascii="Arial" w:hAnsi="Arial" w:cs="Arial"/>
        </w:rPr>
        <w:t xml:space="preserve"> and support</w:t>
      </w:r>
      <w:r w:rsidRPr="00E810EF">
        <w:rPr>
          <w:rFonts w:ascii="Arial" w:hAnsi="Arial" w:cs="Arial"/>
        </w:rPr>
        <w:t>. National legislation</w:t>
      </w:r>
      <w:r w:rsidR="00BB2D7D" w:rsidRPr="00E810EF">
        <w:rPr>
          <w:rFonts w:ascii="Arial" w:hAnsi="Arial" w:cs="Arial"/>
        </w:rPr>
        <w:t>,</w:t>
      </w:r>
      <w:r w:rsidRPr="00E810EF">
        <w:rPr>
          <w:rFonts w:ascii="Arial" w:hAnsi="Arial" w:cs="Arial"/>
        </w:rPr>
        <w:t xml:space="preserve"> including the Care Act 2014 and the Care and Support Statutory Guidance</w:t>
      </w:r>
      <w:r w:rsidR="00BB2D7D" w:rsidRPr="00E810EF">
        <w:rPr>
          <w:rFonts w:ascii="Arial" w:hAnsi="Arial" w:cs="Arial"/>
        </w:rPr>
        <w:t>,</w:t>
      </w:r>
      <w:r w:rsidRPr="00E810EF">
        <w:rPr>
          <w:rFonts w:ascii="Arial" w:hAnsi="Arial" w:cs="Arial"/>
        </w:rPr>
        <w:t xml:space="preserve"> provide the framework within which local authorities can decide their policies. Recently there have been changes which impact this, including policies from central government as well as changes in the marketplace. </w:t>
      </w:r>
    </w:p>
    <w:p w:rsidR="008B23F9" w:rsidRPr="00E810EF" w:rsidRDefault="008B23F9" w:rsidP="005A5DD6">
      <w:pPr>
        <w:spacing w:before="120" w:after="120"/>
        <w:rPr>
          <w:rFonts w:ascii="Arial" w:hAnsi="Arial" w:cs="Arial"/>
        </w:rPr>
      </w:pPr>
      <w:r w:rsidRPr="00E810EF">
        <w:rPr>
          <w:rFonts w:ascii="Arial" w:hAnsi="Arial" w:cs="Arial"/>
        </w:rPr>
        <w:t xml:space="preserve">The United Kingdom has an ageing population and an increasing number of people requiring support from </w:t>
      </w:r>
      <w:r w:rsidR="005A5DD6">
        <w:rPr>
          <w:rFonts w:ascii="Arial" w:hAnsi="Arial" w:cs="Arial"/>
        </w:rPr>
        <w:t>local Councils</w:t>
      </w:r>
      <w:r w:rsidRPr="00E810EF">
        <w:rPr>
          <w:rFonts w:ascii="Arial" w:hAnsi="Arial" w:cs="Arial"/>
        </w:rPr>
        <w:t>. This has made it</w:t>
      </w:r>
      <w:r w:rsidR="007050CF" w:rsidRPr="00E810EF">
        <w:rPr>
          <w:rFonts w:ascii="Arial" w:hAnsi="Arial" w:cs="Arial"/>
        </w:rPr>
        <w:t xml:space="preserve"> a</w:t>
      </w:r>
      <w:r w:rsidRPr="00E810EF">
        <w:rPr>
          <w:rFonts w:ascii="Arial" w:hAnsi="Arial" w:cs="Arial"/>
        </w:rPr>
        <w:t xml:space="preserve"> </w:t>
      </w:r>
      <w:r w:rsidR="007050CF" w:rsidRPr="00E810EF">
        <w:rPr>
          <w:rFonts w:ascii="Arial" w:hAnsi="Arial" w:cs="Arial"/>
        </w:rPr>
        <w:t>challenge</w:t>
      </w:r>
      <w:r w:rsidRPr="00E810EF">
        <w:rPr>
          <w:rFonts w:ascii="Arial" w:hAnsi="Arial" w:cs="Arial"/>
        </w:rPr>
        <w:t xml:space="preserve"> when trying to support larger numbers of people with the same resources. Services are under growing pressure, and we need to be sure we can continue to provide high quality support on a sustainable basis. We </w:t>
      </w:r>
      <w:r w:rsidR="007050CF" w:rsidRPr="00E810EF">
        <w:rPr>
          <w:rFonts w:ascii="Arial" w:hAnsi="Arial" w:cs="Arial"/>
        </w:rPr>
        <w:t>therefore</w:t>
      </w:r>
      <w:r w:rsidRPr="00E810EF">
        <w:rPr>
          <w:rFonts w:ascii="Arial" w:hAnsi="Arial" w:cs="Arial"/>
        </w:rPr>
        <w:t xml:space="preserve"> want to make sure we are providing fair, simple and clear policies to help people understand how much they need to contribute towards their care and support services</w:t>
      </w:r>
      <w:r w:rsidR="007050CF" w:rsidRPr="00E810EF">
        <w:rPr>
          <w:rFonts w:ascii="Arial" w:hAnsi="Arial" w:cs="Arial"/>
        </w:rPr>
        <w:t xml:space="preserve"> and make it simpler for staff to apply</w:t>
      </w:r>
      <w:r w:rsidRPr="00E810EF">
        <w:rPr>
          <w:rFonts w:ascii="Arial" w:hAnsi="Arial" w:cs="Arial"/>
        </w:rPr>
        <w:t>.</w:t>
      </w:r>
    </w:p>
    <w:p w:rsidR="008B23F9" w:rsidRPr="005A5DD6" w:rsidRDefault="008B23F9" w:rsidP="005A5DD6">
      <w:pPr>
        <w:pStyle w:val="Heading2"/>
        <w:numPr>
          <w:ilvl w:val="0"/>
          <w:numId w:val="12"/>
        </w:numPr>
        <w:spacing w:before="240" w:after="120"/>
        <w:ind w:left="357" w:hanging="357"/>
        <w:rPr>
          <w:rFonts w:ascii="Arial" w:hAnsi="Arial" w:cs="Arial"/>
          <w:color w:val="548DD4" w:themeColor="text2" w:themeTint="99"/>
          <w:sz w:val="28"/>
          <w:szCs w:val="28"/>
        </w:rPr>
      </w:pPr>
      <w:bookmarkStart w:id="6" w:name="_Toc474831008"/>
      <w:bookmarkStart w:id="7" w:name="_Toc498953530"/>
      <w:r w:rsidRPr="005A5DD6">
        <w:rPr>
          <w:rFonts w:ascii="Arial" w:hAnsi="Arial" w:cs="Arial"/>
          <w:color w:val="548DD4" w:themeColor="text2" w:themeTint="99"/>
          <w:sz w:val="28"/>
          <w:szCs w:val="28"/>
        </w:rPr>
        <w:t>What do we want to achieve through these proposals?</w:t>
      </w:r>
      <w:bookmarkEnd w:id="6"/>
      <w:bookmarkEnd w:id="7"/>
    </w:p>
    <w:p w:rsidR="008B23F9" w:rsidRPr="00E810EF" w:rsidRDefault="008B23F9" w:rsidP="005A5DD6">
      <w:pPr>
        <w:spacing w:before="120" w:after="120"/>
        <w:rPr>
          <w:rFonts w:ascii="Arial" w:hAnsi="Arial" w:cs="Arial"/>
        </w:rPr>
      </w:pPr>
      <w:r w:rsidRPr="00E810EF">
        <w:rPr>
          <w:rFonts w:ascii="Arial" w:hAnsi="Arial" w:cs="Arial"/>
        </w:rPr>
        <w:t>By updating our Charging Policy, we are aiming to achieve the following:</w:t>
      </w:r>
    </w:p>
    <w:p w:rsidR="008B23F9" w:rsidRPr="00E810EF" w:rsidRDefault="008B23F9" w:rsidP="005A5DD6">
      <w:pPr>
        <w:pStyle w:val="ListParagraph"/>
        <w:numPr>
          <w:ilvl w:val="0"/>
          <w:numId w:val="13"/>
        </w:numPr>
        <w:spacing w:before="120" w:after="120"/>
        <w:rPr>
          <w:rFonts w:ascii="Arial" w:hAnsi="Arial" w:cs="Arial"/>
        </w:rPr>
      </w:pPr>
      <w:r w:rsidRPr="00E810EF">
        <w:rPr>
          <w:rFonts w:ascii="Arial" w:hAnsi="Arial" w:cs="Arial"/>
        </w:rPr>
        <w:t>Everyone will receive a financial assessment to calculate how much they can afford to contribute to their care whilst maintaining a fair quality of life.</w:t>
      </w:r>
    </w:p>
    <w:p w:rsidR="008B23F9" w:rsidRPr="00E810EF" w:rsidRDefault="008B23F9" w:rsidP="005A5DD6">
      <w:pPr>
        <w:pStyle w:val="ListParagraph"/>
        <w:numPr>
          <w:ilvl w:val="0"/>
          <w:numId w:val="13"/>
        </w:numPr>
        <w:spacing w:before="120" w:after="120"/>
        <w:rPr>
          <w:rFonts w:ascii="Arial" w:hAnsi="Arial" w:cs="Arial"/>
        </w:rPr>
      </w:pPr>
      <w:r w:rsidRPr="00E810EF">
        <w:rPr>
          <w:rFonts w:ascii="Arial" w:hAnsi="Arial" w:cs="Arial"/>
        </w:rPr>
        <w:t xml:space="preserve">Everyone will receive the level of support they require, regardless of how much they can contribute to the cost. Nobody will be asked to pay more than they can afford. </w:t>
      </w:r>
    </w:p>
    <w:p w:rsidR="008B23F9" w:rsidRPr="00E810EF" w:rsidRDefault="008B23F9" w:rsidP="005A5DD6">
      <w:pPr>
        <w:pStyle w:val="ListParagraph"/>
        <w:numPr>
          <w:ilvl w:val="0"/>
          <w:numId w:val="13"/>
        </w:numPr>
        <w:spacing w:before="120" w:after="120"/>
        <w:rPr>
          <w:rFonts w:ascii="Arial" w:hAnsi="Arial" w:cs="Arial"/>
        </w:rPr>
      </w:pPr>
      <w:r w:rsidRPr="00E810EF">
        <w:rPr>
          <w:rFonts w:ascii="Arial" w:hAnsi="Arial" w:cs="Arial"/>
        </w:rPr>
        <w:t>People will receive all benefits and disregards to which they are entitled.</w:t>
      </w:r>
    </w:p>
    <w:p w:rsidR="008B23F9" w:rsidRPr="00E810EF" w:rsidRDefault="008B23F9" w:rsidP="005A5DD6">
      <w:pPr>
        <w:pStyle w:val="ListParagraph"/>
        <w:numPr>
          <w:ilvl w:val="0"/>
          <w:numId w:val="13"/>
        </w:numPr>
        <w:spacing w:before="120" w:after="120"/>
        <w:rPr>
          <w:rFonts w:ascii="Arial" w:hAnsi="Arial" w:cs="Arial"/>
        </w:rPr>
      </w:pPr>
      <w:r w:rsidRPr="00E810EF">
        <w:rPr>
          <w:rFonts w:ascii="Arial" w:hAnsi="Arial" w:cs="Arial"/>
        </w:rPr>
        <w:t>We will provide a clear and robust framework for charging for Adult Social Care that keeps service users and carers well informed.</w:t>
      </w:r>
    </w:p>
    <w:p w:rsidR="005A5DD6" w:rsidRDefault="008B23F9" w:rsidP="005A5DD6">
      <w:pPr>
        <w:pStyle w:val="ListParagraph"/>
        <w:numPr>
          <w:ilvl w:val="0"/>
          <w:numId w:val="13"/>
        </w:numPr>
        <w:spacing w:before="120" w:after="120"/>
        <w:rPr>
          <w:rFonts w:ascii="Arial" w:hAnsi="Arial" w:cs="Arial"/>
        </w:rPr>
      </w:pPr>
      <w:r w:rsidRPr="00E810EF">
        <w:rPr>
          <w:rFonts w:ascii="Arial" w:hAnsi="Arial" w:cs="Arial"/>
        </w:rPr>
        <w:t>We will ensure that changes are made in a manner that is fair and sustainable, and prioritise support for those most in need.</w:t>
      </w:r>
    </w:p>
    <w:p w:rsidR="005A5DD6" w:rsidRPr="005A5DD6" w:rsidRDefault="005A5DD6" w:rsidP="005A5DD6">
      <w:pPr>
        <w:spacing w:before="120" w:after="120"/>
        <w:rPr>
          <w:rFonts w:ascii="Arial" w:hAnsi="Arial" w:cs="Arial"/>
        </w:rPr>
      </w:pPr>
    </w:p>
    <w:p w:rsidR="005A5DD6" w:rsidRDefault="005A5DD6" w:rsidP="005A5DD6">
      <w:pPr>
        <w:pStyle w:val="Heading2"/>
        <w:numPr>
          <w:ilvl w:val="0"/>
          <w:numId w:val="12"/>
        </w:numPr>
        <w:spacing w:before="240" w:after="120"/>
        <w:ind w:left="357" w:hanging="357"/>
        <w:rPr>
          <w:rFonts w:ascii="Arial" w:hAnsi="Arial" w:cs="Arial"/>
          <w:color w:val="548DD4" w:themeColor="text2" w:themeTint="99"/>
          <w:sz w:val="28"/>
          <w:szCs w:val="28"/>
        </w:rPr>
      </w:pPr>
      <w:bookmarkStart w:id="8" w:name="_Toc498953531"/>
      <w:bookmarkStart w:id="9" w:name="_Toc474831009"/>
      <w:bookmarkStart w:id="10" w:name="_GoBack"/>
      <w:bookmarkEnd w:id="10"/>
      <w:r>
        <w:rPr>
          <w:rFonts w:ascii="Arial" w:hAnsi="Arial" w:cs="Arial"/>
          <w:color w:val="548DD4" w:themeColor="text2" w:themeTint="99"/>
          <w:sz w:val="28"/>
          <w:szCs w:val="28"/>
        </w:rPr>
        <w:lastRenderedPageBreak/>
        <w:t>How to get involved</w:t>
      </w:r>
      <w:bookmarkEnd w:id="8"/>
    </w:p>
    <w:p w:rsidR="00DC706D" w:rsidRDefault="00F2202D" w:rsidP="00F2202D">
      <w:pPr>
        <w:spacing w:before="120" w:after="120"/>
        <w:rPr>
          <w:rFonts w:ascii="Arial" w:hAnsi="Arial" w:cs="Arial"/>
        </w:rPr>
      </w:pPr>
      <w:r w:rsidRPr="00F2202D">
        <w:rPr>
          <w:rFonts w:ascii="Arial" w:hAnsi="Arial" w:cs="Arial"/>
        </w:rPr>
        <w:t>We are keen to hear the views of everyone who would lik</w:t>
      </w:r>
      <w:r w:rsidR="006F2E4F">
        <w:rPr>
          <w:rFonts w:ascii="Arial" w:hAnsi="Arial" w:cs="Arial"/>
        </w:rPr>
        <w:t>e to comment on these proposals</w:t>
      </w:r>
      <w:r w:rsidRPr="00F2202D">
        <w:rPr>
          <w:rFonts w:ascii="Arial" w:hAnsi="Arial" w:cs="Arial"/>
        </w:rPr>
        <w:t>.</w:t>
      </w:r>
      <w:r w:rsidR="006F2E4F">
        <w:rPr>
          <w:rFonts w:ascii="Arial" w:hAnsi="Arial" w:cs="Arial"/>
        </w:rPr>
        <w:t xml:space="preserve"> </w:t>
      </w:r>
    </w:p>
    <w:p w:rsidR="00262E47" w:rsidRDefault="006F2E4F" w:rsidP="00F2202D">
      <w:pPr>
        <w:spacing w:before="120" w:after="120"/>
        <w:rPr>
          <w:rFonts w:ascii="Arial" w:hAnsi="Arial" w:cs="Arial"/>
        </w:rPr>
      </w:pPr>
      <w:r>
        <w:rPr>
          <w:rFonts w:ascii="Arial" w:hAnsi="Arial" w:cs="Arial"/>
        </w:rPr>
        <w:t>To give us your views please take part in the consultation at</w:t>
      </w:r>
      <w:r w:rsidR="00DC706D">
        <w:rPr>
          <w:rFonts w:ascii="Arial" w:hAnsi="Arial" w:cs="Arial"/>
        </w:rPr>
        <w:t>:</w:t>
      </w:r>
      <w:r>
        <w:rPr>
          <w:rFonts w:ascii="Arial" w:hAnsi="Arial" w:cs="Arial"/>
        </w:rPr>
        <w:t xml:space="preserve"> </w:t>
      </w:r>
    </w:p>
    <w:p w:rsidR="00262E47" w:rsidRDefault="00262E47" w:rsidP="00F2202D">
      <w:pPr>
        <w:spacing w:before="120" w:after="120"/>
        <w:rPr>
          <w:rFonts w:ascii="Arial" w:hAnsi="Arial" w:cs="Arial"/>
        </w:rPr>
      </w:pPr>
      <w:hyperlink r:id="rId9" w:history="1">
        <w:r w:rsidRPr="00A93C10">
          <w:rPr>
            <w:rStyle w:val="Hyperlink"/>
            <w:rFonts w:ascii="Arial" w:hAnsi="Arial" w:cs="Arial"/>
          </w:rPr>
          <w:t>https://haveyoursay.citizenspace.com/wandsworthasd/asc-charging-policy</w:t>
        </w:r>
      </w:hyperlink>
    </w:p>
    <w:p w:rsidR="00F2202D" w:rsidRPr="00F2202D" w:rsidRDefault="006F2E4F" w:rsidP="00F2202D">
      <w:pPr>
        <w:spacing w:before="120" w:after="120"/>
        <w:rPr>
          <w:rFonts w:ascii="Arial" w:hAnsi="Arial" w:cs="Arial"/>
        </w:rPr>
      </w:pPr>
      <w:r>
        <w:rPr>
          <w:rFonts w:ascii="Arial" w:hAnsi="Arial" w:cs="Arial"/>
        </w:rPr>
        <w:t>If you would like a paper copy of the questionnaire please contact us using the contact details below.</w:t>
      </w:r>
      <w:r w:rsidR="00F2202D" w:rsidRPr="00F2202D">
        <w:rPr>
          <w:rFonts w:ascii="Arial" w:hAnsi="Arial" w:cs="Arial"/>
        </w:rPr>
        <w:t xml:space="preserve"> </w:t>
      </w:r>
    </w:p>
    <w:p w:rsidR="00F2202D" w:rsidRPr="00F2202D" w:rsidRDefault="00F2202D" w:rsidP="00F2202D">
      <w:pPr>
        <w:spacing w:before="120" w:after="120"/>
        <w:rPr>
          <w:rFonts w:ascii="Arial" w:hAnsi="Arial" w:cs="Arial"/>
        </w:rPr>
      </w:pPr>
      <w:r w:rsidRPr="00F2202D">
        <w:rPr>
          <w:rFonts w:ascii="Arial" w:hAnsi="Arial" w:cs="Arial"/>
        </w:rPr>
        <w:t>If you have any questions</w:t>
      </w:r>
      <w:r>
        <w:rPr>
          <w:rFonts w:ascii="Arial" w:hAnsi="Arial" w:cs="Arial"/>
        </w:rPr>
        <w:t xml:space="preserve">, would like more information or </w:t>
      </w:r>
      <w:r w:rsidRPr="00F2202D">
        <w:rPr>
          <w:rFonts w:ascii="Arial" w:hAnsi="Arial" w:cs="Arial"/>
        </w:rPr>
        <w:t xml:space="preserve">require </w:t>
      </w:r>
      <w:r>
        <w:rPr>
          <w:rFonts w:ascii="Arial" w:hAnsi="Arial" w:cs="Arial"/>
        </w:rPr>
        <w:t xml:space="preserve">this document </w:t>
      </w:r>
      <w:r w:rsidRPr="00F2202D">
        <w:rPr>
          <w:rFonts w:ascii="Arial" w:hAnsi="Arial" w:cs="Arial"/>
        </w:rPr>
        <w:t>in a different format</w:t>
      </w:r>
      <w:r>
        <w:rPr>
          <w:rFonts w:ascii="Arial" w:hAnsi="Arial" w:cs="Arial"/>
        </w:rPr>
        <w:t xml:space="preserve">, </w:t>
      </w:r>
      <w:r w:rsidRPr="00F2202D">
        <w:rPr>
          <w:rFonts w:ascii="Arial" w:hAnsi="Arial" w:cs="Arial"/>
        </w:rPr>
        <w:t>please contact us:</w:t>
      </w:r>
    </w:p>
    <w:p w:rsidR="005A5DD6" w:rsidRDefault="005A5DD6" w:rsidP="00F2202D">
      <w:pPr>
        <w:spacing w:before="120" w:after="120"/>
        <w:rPr>
          <w:rFonts w:ascii="Arial" w:hAnsi="Arial" w:cs="Arial"/>
        </w:rPr>
      </w:pPr>
      <w:r>
        <w:rPr>
          <w:rFonts w:ascii="Arial" w:hAnsi="Arial" w:cs="Arial"/>
        </w:rPr>
        <w:t>Email:</w:t>
      </w:r>
      <w:r>
        <w:rPr>
          <w:rFonts w:ascii="Arial" w:hAnsi="Arial" w:cs="Arial"/>
        </w:rPr>
        <w:tab/>
      </w:r>
      <w:r w:rsidR="00F2202D">
        <w:rPr>
          <w:rFonts w:ascii="Arial" w:hAnsi="Arial" w:cs="Arial"/>
        </w:rPr>
        <w:tab/>
      </w:r>
      <w:hyperlink r:id="rId10" w:history="1">
        <w:r w:rsidR="00F2202D" w:rsidRPr="00E5297C">
          <w:rPr>
            <w:rStyle w:val="Hyperlink"/>
            <w:rFonts w:ascii="Arial" w:hAnsi="Arial" w:cs="Arial"/>
          </w:rPr>
          <w:t>financeAT@wandsworth.gov.uk</w:t>
        </w:r>
      </w:hyperlink>
      <w:r>
        <w:rPr>
          <w:rFonts w:ascii="Arial" w:hAnsi="Arial" w:cs="Arial"/>
        </w:rPr>
        <w:t xml:space="preserve"> </w:t>
      </w:r>
    </w:p>
    <w:p w:rsidR="005A5DD6" w:rsidRPr="00E810EF" w:rsidRDefault="00F2202D" w:rsidP="00F2202D">
      <w:pPr>
        <w:spacing w:before="120" w:after="120"/>
        <w:rPr>
          <w:rFonts w:ascii="Arial" w:hAnsi="Arial" w:cs="Arial"/>
        </w:rPr>
      </w:pPr>
      <w:r>
        <w:rPr>
          <w:rFonts w:ascii="Arial" w:hAnsi="Arial" w:cs="Arial"/>
        </w:rPr>
        <w:t xml:space="preserve">Post: </w:t>
      </w:r>
      <w:r>
        <w:rPr>
          <w:rFonts w:ascii="Arial" w:hAnsi="Arial" w:cs="Arial"/>
        </w:rPr>
        <w:tab/>
      </w:r>
      <w:r>
        <w:rPr>
          <w:rFonts w:ascii="Arial" w:hAnsi="Arial" w:cs="Arial"/>
        </w:rPr>
        <w:tab/>
      </w:r>
      <w:r w:rsidR="005A5DD6">
        <w:rPr>
          <w:rFonts w:ascii="Arial" w:hAnsi="Arial" w:cs="Arial"/>
        </w:rPr>
        <w:t>Financial Assessment T</w:t>
      </w:r>
      <w:r w:rsidR="005A5DD6" w:rsidRPr="00E810EF">
        <w:rPr>
          <w:rFonts w:ascii="Arial" w:hAnsi="Arial" w:cs="Arial"/>
        </w:rPr>
        <w:t>eam, PO BOX 65985, London, SW18 9JS</w:t>
      </w:r>
      <w:r>
        <w:rPr>
          <w:rFonts w:ascii="Arial" w:hAnsi="Arial" w:cs="Arial"/>
        </w:rPr>
        <w:t>.</w:t>
      </w:r>
    </w:p>
    <w:p w:rsidR="008B23F9" w:rsidRPr="00F2202D" w:rsidRDefault="00F2202D" w:rsidP="00F2202D">
      <w:pPr>
        <w:spacing w:before="120" w:after="120"/>
        <w:rPr>
          <w:rFonts w:ascii="Arial" w:hAnsi="Arial" w:cs="Arial"/>
        </w:rPr>
      </w:pPr>
      <w:r w:rsidRPr="00E14C6E">
        <w:rPr>
          <w:rFonts w:ascii="Arial" w:hAnsi="Arial" w:cs="Arial"/>
        </w:rPr>
        <w:t>All the information you provide will be treated in the strictest confidence</w:t>
      </w:r>
      <w:r>
        <w:rPr>
          <w:rFonts w:ascii="Arial" w:hAnsi="Arial" w:cs="Arial"/>
        </w:rPr>
        <w:t xml:space="preserve">. It </w:t>
      </w:r>
      <w:r w:rsidRPr="00E14C6E">
        <w:rPr>
          <w:rFonts w:ascii="Arial" w:hAnsi="Arial" w:cs="Arial"/>
        </w:rPr>
        <w:t>will not b</w:t>
      </w:r>
      <w:r>
        <w:rPr>
          <w:rFonts w:ascii="Arial" w:hAnsi="Arial" w:cs="Arial"/>
        </w:rPr>
        <w:t>e attributed to you personally or</w:t>
      </w:r>
      <w:r w:rsidRPr="00E14C6E">
        <w:rPr>
          <w:rFonts w:ascii="Arial" w:hAnsi="Arial" w:cs="Arial"/>
        </w:rPr>
        <w:t xml:space="preserve"> passed on to third pa</w:t>
      </w:r>
      <w:r>
        <w:rPr>
          <w:rFonts w:ascii="Arial" w:hAnsi="Arial" w:cs="Arial"/>
        </w:rPr>
        <w:t xml:space="preserve">rties and will only be used for </w:t>
      </w:r>
      <w:r w:rsidRPr="00E14C6E">
        <w:rPr>
          <w:rFonts w:ascii="Arial" w:hAnsi="Arial" w:cs="Arial"/>
        </w:rPr>
        <w:t xml:space="preserve">the </w:t>
      </w:r>
      <w:r>
        <w:rPr>
          <w:rFonts w:ascii="Arial" w:hAnsi="Arial" w:cs="Arial"/>
        </w:rPr>
        <w:t>purposes of this consultation.</w:t>
      </w:r>
      <w:bookmarkEnd w:id="9"/>
      <w:r w:rsidR="008B23F9">
        <w:br w:type="page"/>
      </w:r>
    </w:p>
    <w:p w:rsidR="00C33C22" w:rsidRPr="00F2202D" w:rsidRDefault="00C33C22" w:rsidP="00F2202D">
      <w:pPr>
        <w:pStyle w:val="Heading1"/>
        <w:spacing w:before="240" w:after="120"/>
        <w:rPr>
          <w:rFonts w:ascii="Arial" w:hAnsi="Arial" w:cs="Arial"/>
          <w:sz w:val="32"/>
        </w:rPr>
      </w:pPr>
      <w:bookmarkStart w:id="11" w:name="_Toc474831010"/>
      <w:bookmarkStart w:id="12" w:name="_Toc498953532"/>
      <w:r w:rsidRPr="00F2202D">
        <w:rPr>
          <w:rFonts w:ascii="Arial" w:hAnsi="Arial" w:cs="Arial"/>
          <w:sz w:val="32"/>
        </w:rPr>
        <w:lastRenderedPageBreak/>
        <w:t>Proposed changes to the current fees and charges policy</w:t>
      </w:r>
      <w:bookmarkEnd w:id="11"/>
      <w:bookmarkEnd w:id="12"/>
    </w:p>
    <w:p w:rsidR="00BA3221" w:rsidRPr="00F2202D" w:rsidRDefault="00BA3221" w:rsidP="00F2202D">
      <w:pPr>
        <w:pStyle w:val="Heading2"/>
        <w:numPr>
          <w:ilvl w:val="0"/>
          <w:numId w:val="12"/>
        </w:numPr>
        <w:spacing w:before="240" w:after="120"/>
        <w:ind w:left="357" w:hanging="357"/>
        <w:rPr>
          <w:rFonts w:ascii="Arial" w:hAnsi="Arial" w:cs="Arial"/>
          <w:color w:val="548DD4" w:themeColor="text2" w:themeTint="99"/>
          <w:sz w:val="28"/>
          <w:szCs w:val="28"/>
        </w:rPr>
      </w:pPr>
      <w:bookmarkStart w:id="13" w:name="_Toc474831012"/>
      <w:bookmarkStart w:id="14" w:name="_Toc498953533"/>
      <w:r w:rsidRPr="00F2202D">
        <w:rPr>
          <w:rFonts w:ascii="Arial" w:hAnsi="Arial" w:cs="Arial"/>
          <w:color w:val="548DD4" w:themeColor="text2" w:themeTint="99"/>
          <w:sz w:val="28"/>
          <w:szCs w:val="28"/>
        </w:rPr>
        <w:t xml:space="preserve">Proposal </w:t>
      </w:r>
      <w:r w:rsidR="00067C2C" w:rsidRPr="00F2202D">
        <w:rPr>
          <w:rFonts w:ascii="Arial" w:hAnsi="Arial" w:cs="Arial"/>
          <w:color w:val="548DD4" w:themeColor="text2" w:themeTint="99"/>
          <w:sz w:val="28"/>
          <w:szCs w:val="28"/>
        </w:rPr>
        <w:t>1</w:t>
      </w:r>
      <w:r w:rsidRPr="00F2202D">
        <w:rPr>
          <w:rFonts w:ascii="Arial" w:hAnsi="Arial" w:cs="Arial"/>
          <w:color w:val="548DD4" w:themeColor="text2" w:themeTint="99"/>
          <w:sz w:val="28"/>
          <w:szCs w:val="28"/>
        </w:rPr>
        <w:t>: Bring the</w:t>
      </w:r>
      <w:r w:rsidR="00B57965" w:rsidRPr="00F2202D">
        <w:rPr>
          <w:rFonts w:ascii="Arial" w:hAnsi="Arial" w:cs="Arial"/>
          <w:color w:val="548DD4" w:themeColor="text2" w:themeTint="99"/>
          <w:sz w:val="28"/>
          <w:szCs w:val="28"/>
        </w:rPr>
        <w:t xml:space="preserve"> </w:t>
      </w:r>
      <w:r w:rsidRPr="00F2202D">
        <w:rPr>
          <w:rFonts w:ascii="Arial" w:hAnsi="Arial" w:cs="Arial"/>
          <w:color w:val="548DD4" w:themeColor="text2" w:themeTint="99"/>
          <w:sz w:val="28"/>
          <w:szCs w:val="28"/>
        </w:rPr>
        <w:t>Capital Limit for non-residential services in line with that of residential</w:t>
      </w:r>
      <w:bookmarkEnd w:id="13"/>
      <w:r w:rsidR="00B57965" w:rsidRPr="00F2202D">
        <w:rPr>
          <w:rFonts w:ascii="Arial" w:hAnsi="Arial" w:cs="Arial"/>
          <w:color w:val="548DD4" w:themeColor="text2" w:themeTint="99"/>
          <w:sz w:val="28"/>
          <w:szCs w:val="28"/>
        </w:rPr>
        <w:t xml:space="preserve"> services</w:t>
      </w:r>
      <w:bookmarkEnd w:id="14"/>
    </w:p>
    <w:p w:rsidR="00BA3221" w:rsidRPr="00E810EF" w:rsidRDefault="00BA3221" w:rsidP="00F2202D">
      <w:pPr>
        <w:spacing w:before="120" w:after="120"/>
        <w:rPr>
          <w:rFonts w:ascii="Arial" w:hAnsi="Arial" w:cs="Arial"/>
        </w:rPr>
      </w:pPr>
      <w:r w:rsidRPr="00E810EF">
        <w:rPr>
          <w:rFonts w:ascii="Arial" w:hAnsi="Arial" w:cs="Arial"/>
        </w:rPr>
        <w:t>The Upper Capital Limit (UCL) is the maximum amount of savings or capital a person can have available to them whilst still receiving financial contributions from the Council towards the cost of their care and support services. If someone has an amount over the UCL, they are known as a ‘self-funder’; i.e. someone who can afford to pay the full cost of their care and support. Once their savings and capital falls below this limit, a new assessment will be done and the appropriate amount they can afford to contribute will be calculated.</w:t>
      </w:r>
    </w:p>
    <w:p w:rsidR="00BA3221" w:rsidRPr="00F2202D" w:rsidRDefault="00BA3221" w:rsidP="00F2202D">
      <w:pPr>
        <w:spacing w:before="120" w:after="120"/>
        <w:rPr>
          <w:rFonts w:ascii="Arial" w:hAnsi="Arial" w:cs="Arial"/>
          <w:b/>
        </w:rPr>
      </w:pPr>
      <w:r w:rsidRPr="00F2202D">
        <w:rPr>
          <w:rFonts w:ascii="Arial" w:hAnsi="Arial" w:cs="Arial"/>
          <w:b/>
        </w:rPr>
        <w:t>What is the policy now?</w:t>
      </w:r>
    </w:p>
    <w:p w:rsidR="00BA3221" w:rsidRPr="00E810EF" w:rsidRDefault="00BA3221" w:rsidP="00F2202D">
      <w:pPr>
        <w:spacing w:before="120" w:after="120"/>
        <w:rPr>
          <w:rFonts w:ascii="Arial" w:hAnsi="Arial" w:cs="Arial"/>
        </w:rPr>
      </w:pPr>
      <w:r w:rsidRPr="00E810EF">
        <w:rPr>
          <w:rFonts w:ascii="Arial" w:hAnsi="Arial" w:cs="Arial"/>
        </w:rPr>
        <w:t xml:space="preserve">Currently, the </w:t>
      </w:r>
      <w:r w:rsidRPr="00907610">
        <w:rPr>
          <w:rFonts w:ascii="Arial" w:hAnsi="Arial" w:cs="Arial"/>
        </w:rPr>
        <w:t>U</w:t>
      </w:r>
      <w:r w:rsidR="00907610" w:rsidRPr="00907610">
        <w:rPr>
          <w:rFonts w:ascii="Arial" w:hAnsi="Arial" w:cs="Arial"/>
        </w:rPr>
        <w:t xml:space="preserve">pper </w:t>
      </w:r>
      <w:r w:rsidRPr="00907610">
        <w:rPr>
          <w:rFonts w:ascii="Arial" w:hAnsi="Arial" w:cs="Arial"/>
        </w:rPr>
        <w:t>C</w:t>
      </w:r>
      <w:r w:rsidR="00907610" w:rsidRPr="00907610">
        <w:rPr>
          <w:rFonts w:ascii="Arial" w:hAnsi="Arial" w:cs="Arial"/>
        </w:rPr>
        <w:t xml:space="preserve">apital </w:t>
      </w:r>
      <w:r w:rsidRPr="00907610">
        <w:rPr>
          <w:rFonts w:ascii="Arial" w:hAnsi="Arial" w:cs="Arial"/>
        </w:rPr>
        <w:t>L</w:t>
      </w:r>
      <w:r w:rsidR="00907610">
        <w:rPr>
          <w:rFonts w:ascii="Arial" w:hAnsi="Arial" w:cs="Arial"/>
        </w:rPr>
        <w:t>imit</w:t>
      </w:r>
      <w:r w:rsidRPr="00E810EF">
        <w:rPr>
          <w:rFonts w:ascii="Arial" w:hAnsi="Arial" w:cs="Arial"/>
        </w:rPr>
        <w:t xml:space="preserve"> is set at £23,250 for someone being assessed for residential services, and £25,000 for someone seeking non-residential support. </w:t>
      </w:r>
    </w:p>
    <w:p w:rsidR="00BA3221" w:rsidRPr="00F2202D" w:rsidRDefault="00BA3221" w:rsidP="00F2202D">
      <w:pPr>
        <w:spacing w:before="120" w:after="120"/>
        <w:rPr>
          <w:rFonts w:ascii="Arial" w:hAnsi="Arial" w:cs="Arial"/>
          <w:b/>
        </w:rPr>
      </w:pPr>
      <w:r w:rsidRPr="00F2202D">
        <w:rPr>
          <w:rFonts w:ascii="Arial" w:hAnsi="Arial" w:cs="Arial"/>
          <w:b/>
        </w:rPr>
        <w:t xml:space="preserve">What </w:t>
      </w:r>
      <w:r w:rsidR="00E65766">
        <w:rPr>
          <w:rFonts w:ascii="Arial" w:hAnsi="Arial" w:cs="Arial"/>
          <w:b/>
        </w:rPr>
        <w:t>are</w:t>
      </w:r>
      <w:r w:rsidRPr="00F2202D">
        <w:rPr>
          <w:rFonts w:ascii="Arial" w:hAnsi="Arial" w:cs="Arial"/>
          <w:b/>
        </w:rPr>
        <w:t xml:space="preserve"> we propos</w:t>
      </w:r>
      <w:r w:rsidR="00E65766">
        <w:rPr>
          <w:rFonts w:ascii="Arial" w:hAnsi="Arial" w:cs="Arial"/>
          <w:b/>
        </w:rPr>
        <w:t>ing</w:t>
      </w:r>
      <w:r w:rsidRPr="00F2202D">
        <w:rPr>
          <w:rFonts w:ascii="Arial" w:hAnsi="Arial" w:cs="Arial"/>
          <w:b/>
        </w:rPr>
        <w:t xml:space="preserve"> to do?</w:t>
      </w:r>
    </w:p>
    <w:p w:rsidR="00BA3221" w:rsidRPr="00E810EF" w:rsidRDefault="00BA3221" w:rsidP="00F2202D">
      <w:pPr>
        <w:spacing w:before="120" w:after="120"/>
        <w:rPr>
          <w:rFonts w:ascii="Arial" w:hAnsi="Arial" w:cs="Arial"/>
        </w:rPr>
      </w:pPr>
      <w:r w:rsidRPr="00E810EF">
        <w:rPr>
          <w:rFonts w:ascii="Arial" w:hAnsi="Arial" w:cs="Arial"/>
        </w:rPr>
        <w:t xml:space="preserve">We propose to </w:t>
      </w:r>
      <w:r w:rsidR="00B57965" w:rsidRPr="00E810EF">
        <w:rPr>
          <w:rFonts w:ascii="Arial" w:hAnsi="Arial" w:cs="Arial"/>
        </w:rPr>
        <w:t xml:space="preserve">standardise the amount, which will bring it in line </w:t>
      </w:r>
      <w:r w:rsidRPr="00E810EF">
        <w:rPr>
          <w:rFonts w:ascii="Arial" w:hAnsi="Arial" w:cs="Arial"/>
        </w:rPr>
        <w:t>with Department of Health</w:t>
      </w:r>
      <w:r w:rsidR="000673E4" w:rsidRPr="00E810EF">
        <w:rPr>
          <w:rFonts w:ascii="Arial" w:hAnsi="Arial" w:cs="Arial"/>
        </w:rPr>
        <w:t>’s Care and Statutory Support</w:t>
      </w:r>
      <w:r w:rsidRPr="00E810EF">
        <w:rPr>
          <w:rFonts w:ascii="Arial" w:hAnsi="Arial" w:cs="Arial"/>
        </w:rPr>
        <w:t xml:space="preserve"> guidance</w:t>
      </w:r>
      <w:r w:rsidR="00B57965" w:rsidRPr="00E810EF">
        <w:rPr>
          <w:rFonts w:ascii="Arial" w:hAnsi="Arial" w:cs="Arial"/>
        </w:rPr>
        <w:t>. An amount of</w:t>
      </w:r>
      <w:r w:rsidRPr="00E810EF">
        <w:rPr>
          <w:rFonts w:ascii="Arial" w:hAnsi="Arial" w:cs="Arial"/>
        </w:rPr>
        <w:t xml:space="preserve"> £23,250 </w:t>
      </w:r>
      <w:r w:rsidR="00B57965" w:rsidRPr="00E810EF">
        <w:rPr>
          <w:rFonts w:ascii="Arial" w:hAnsi="Arial" w:cs="Arial"/>
        </w:rPr>
        <w:t xml:space="preserve">is proposed </w:t>
      </w:r>
      <w:r w:rsidRPr="00E810EF">
        <w:rPr>
          <w:rFonts w:ascii="Arial" w:hAnsi="Arial" w:cs="Arial"/>
        </w:rPr>
        <w:t>for both residential and non-residential services</w:t>
      </w:r>
      <w:r w:rsidR="00B57965" w:rsidRPr="00E810EF">
        <w:rPr>
          <w:rFonts w:ascii="Arial" w:hAnsi="Arial" w:cs="Arial"/>
        </w:rPr>
        <w:t>, which will then make it</w:t>
      </w:r>
      <w:r w:rsidRPr="00E810EF">
        <w:rPr>
          <w:rFonts w:ascii="Arial" w:hAnsi="Arial" w:cs="Arial"/>
        </w:rPr>
        <w:t xml:space="preserve"> clearer and consistent for all service users</w:t>
      </w:r>
      <w:r w:rsidR="00B57965" w:rsidRPr="00E810EF">
        <w:rPr>
          <w:rFonts w:ascii="Arial" w:hAnsi="Arial" w:cs="Arial"/>
        </w:rPr>
        <w:t>. It</w:t>
      </w:r>
      <w:r w:rsidRPr="00E810EF">
        <w:rPr>
          <w:rFonts w:ascii="Arial" w:hAnsi="Arial" w:cs="Arial"/>
        </w:rPr>
        <w:t xml:space="preserve"> will</w:t>
      </w:r>
      <w:r w:rsidR="00B57965" w:rsidRPr="00E810EF">
        <w:rPr>
          <w:rFonts w:ascii="Arial" w:hAnsi="Arial" w:cs="Arial"/>
        </w:rPr>
        <w:t xml:space="preserve"> also</w:t>
      </w:r>
      <w:r w:rsidRPr="00E810EF">
        <w:rPr>
          <w:rFonts w:ascii="Arial" w:hAnsi="Arial" w:cs="Arial"/>
        </w:rPr>
        <w:t xml:space="preserve"> allow </w:t>
      </w:r>
      <w:r w:rsidR="00B57965" w:rsidRPr="00E810EF">
        <w:rPr>
          <w:rFonts w:ascii="Arial" w:hAnsi="Arial" w:cs="Arial"/>
        </w:rPr>
        <w:t>the Council</w:t>
      </w:r>
      <w:r w:rsidRPr="00E810EF">
        <w:rPr>
          <w:rFonts w:ascii="Arial" w:hAnsi="Arial" w:cs="Arial"/>
        </w:rPr>
        <w:t xml:space="preserve"> to continue to support those who need it most.</w:t>
      </w:r>
    </w:p>
    <w:p w:rsidR="00BA3221" w:rsidRPr="00F2202D" w:rsidRDefault="00BA3221" w:rsidP="00F2202D">
      <w:pPr>
        <w:spacing w:before="120" w:after="120"/>
        <w:rPr>
          <w:rFonts w:ascii="Arial" w:hAnsi="Arial" w:cs="Arial"/>
          <w:b/>
        </w:rPr>
      </w:pPr>
      <w:r w:rsidRPr="00F2202D">
        <w:rPr>
          <w:rFonts w:ascii="Arial" w:hAnsi="Arial" w:cs="Arial"/>
          <w:b/>
        </w:rPr>
        <w:t>Who will this affect?</w:t>
      </w:r>
    </w:p>
    <w:p w:rsidR="00873B0E" w:rsidRPr="00F2202D" w:rsidRDefault="00F2202D" w:rsidP="0032209E">
      <w:pPr>
        <w:spacing w:before="120" w:after="120"/>
        <w:rPr>
          <w:rFonts w:ascii="Arial" w:hAnsi="Arial" w:cs="Arial"/>
        </w:rPr>
      </w:pPr>
      <w:r>
        <w:rPr>
          <w:rFonts w:ascii="Arial" w:hAnsi="Arial" w:cs="Arial"/>
        </w:rPr>
        <w:t>We are proposing to a</w:t>
      </w:r>
      <w:r w:rsidR="000008E6" w:rsidRPr="00E810EF">
        <w:rPr>
          <w:rFonts w:ascii="Arial" w:hAnsi="Arial" w:cs="Arial"/>
        </w:rPr>
        <w:t xml:space="preserve">pply </w:t>
      </w:r>
      <w:r>
        <w:rPr>
          <w:rFonts w:ascii="Arial" w:hAnsi="Arial" w:cs="Arial"/>
        </w:rPr>
        <w:t xml:space="preserve">this change </w:t>
      </w:r>
      <w:r w:rsidR="000008E6" w:rsidRPr="00E810EF">
        <w:rPr>
          <w:rFonts w:ascii="Arial" w:hAnsi="Arial" w:cs="Arial"/>
        </w:rPr>
        <w:t xml:space="preserve">to </w:t>
      </w:r>
      <w:r w:rsidR="000008E6" w:rsidRPr="00F2202D">
        <w:rPr>
          <w:rFonts w:ascii="Arial" w:hAnsi="Arial" w:cs="Arial"/>
          <w:u w:val="single"/>
        </w:rPr>
        <w:t>all new service users</w:t>
      </w:r>
      <w:r>
        <w:rPr>
          <w:rFonts w:ascii="Arial" w:hAnsi="Arial" w:cs="Arial"/>
        </w:rPr>
        <w:t xml:space="preserve"> from April 2018. A</w:t>
      </w:r>
      <w:r w:rsidR="000008E6" w:rsidRPr="00E810EF">
        <w:rPr>
          <w:rFonts w:ascii="Arial" w:hAnsi="Arial" w:cs="Arial"/>
        </w:rPr>
        <w:t>ny existing service users would be protected</w:t>
      </w:r>
      <w:r w:rsidR="0032209E">
        <w:rPr>
          <w:rFonts w:ascii="Arial" w:hAnsi="Arial" w:cs="Arial"/>
        </w:rPr>
        <w:t>,</w:t>
      </w:r>
      <w:r w:rsidR="000008E6" w:rsidRPr="00E810EF">
        <w:rPr>
          <w:rFonts w:ascii="Arial" w:hAnsi="Arial" w:cs="Arial"/>
        </w:rPr>
        <w:t xml:space="preserve"> unless the</w:t>
      </w:r>
      <w:r w:rsidR="0032209E">
        <w:rPr>
          <w:rFonts w:ascii="Arial" w:hAnsi="Arial" w:cs="Arial"/>
        </w:rPr>
        <w:t>y</w:t>
      </w:r>
      <w:r w:rsidR="000008E6" w:rsidRPr="00F2202D">
        <w:rPr>
          <w:rFonts w:ascii="Arial" w:hAnsi="Arial" w:cs="Arial"/>
        </w:rPr>
        <w:t xml:space="preserve"> had capital below the </w:t>
      </w:r>
      <w:r w:rsidR="00907610">
        <w:rPr>
          <w:rFonts w:ascii="Arial" w:hAnsi="Arial" w:cs="Arial"/>
        </w:rPr>
        <w:t>u</w:t>
      </w:r>
      <w:r w:rsidR="000008E6" w:rsidRPr="00907610">
        <w:rPr>
          <w:rFonts w:ascii="Arial" w:hAnsi="Arial" w:cs="Arial"/>
        </w:rPr>
        <w:t xml:space="preserve">pper </w:t>
      </w:r>
      <w:r w:rsidR="00907610">
        <w:rPr>
          <w:rFonts w:ascii="Arial" w:hAnsi="Arial" w:cs="Arial"/>
        </w:rPr>
        <w:t>c</w:t>
      </w:r>
      <w:r w:rsidR="000008E6" w:rsidRPr="00907610">
        <w:rPr>
          <w:rFonts w:ascii="Arial" w:hAnsi="Arial" w:cs="Arial"/>
        </w:rPr>
        <w:t xml:space="preserve">apital </w:t>
      </w:r>
      <w:r w:rsidR="00907610">
        <w:rPr>
          <w:rFonts w:ascii="Arial" w:hAnsi="Arial" w:cs="Arial"/>
        </w:rPr>
        <w:t>l</w:t>
      </w:r>
      <w:r w:rsidR="000008E6" w:rsidRPr="00907610">
        <w:rPr>
          <w:rFonts w:ascii="Arial" w:hAnsi="Arial" w:cs="Arial"/>
        </w:rPr>
        <w:t>imit</w:t>
      </w:r>
      <w:r w:rsidR="000008E6" w:rsidRPr="00F2202D">
        <w:rPr>
          <w:rFonts w:ascii="Arial" w:hAnsi="Arial" w:cs="Arial"/>
        </w:rPr>
        <w:t xml:space="preserve"> but </w:t>
      </w:r>
      <w:r w:rsidR="0032209E">
        <w:rPr>
          <w:rFonts w:ascii="Arial" w:hAnsi="Arial" w:cs="Arial"/>
        </w:rPr>
        <w:t>their</w:t>
      </w:r>
      <w:r w:rsidR="000008E6" w:rsidRPr="00F2202D">
        <w:rPr>
          <w:rFonts w:ascii="Arial" w:hAnsi="Arial" w:cs="Arial"/>
        </w:rPr>
        <w:t xml:space="preserve"> circumstances change (e.g. receipt of an inheritance) </w:t>
      </w:r>
      <w:r w:rsidR="0032209E">
        <w:rPr>
          <w:rFonts w:ascii="Arial" w:hAnsi="Arial" w:cs="Arial"/>
        </w:rPr>
        <w:t xml:space="preserve">in </w:t>
      </w:r>
      <w:r w:rsidR="00907610">
        <w:rPr>
          <w:rFonts w:ascii="Arial" w:hAnsi="Arial" w:cs="Arial"/>
        </w:rPr>
        <w:t xml:space="preserve">a </w:t>
      </w:r>
      <w:r w:rsidR="0032209E">
        <w:rPr>
          <w:rFonts w:ascii="Arial" w:hAnsi="Arial" w:cs="Arial"/>
        </w:rPr>
        <w:t xml:space="preserve">way </w:t>
      </w:r>
      <w:r w:rsidR="000008E6" w:rsidRPr="00F2202D">
        <w:rPr>
          <w:rFonts w:ascii="Arial" w:hAnsi="Arial" w:cs="Arial"/>
        </w:rPr>
        <w:t>that put</w:t>
      </w:r>
      <w:r w:rsidR="0032209E">
        <w:rPr>
          <w:rFonts w:ascii="Arial" w:hAnsi="Arial" w:cs="Arial"/>
        </w:rPr>
        <w:t>s</w:t>
      </w:r>
      <w:r w:rsidR="000008E6" w:rsidRPr="00F2202D">
        <w:rPr>
          <w:rFonts w:ascii="Arial" w:hAnsi="Arial" w:cs="Arial"/>
        </w:rPr>
        <w:t xml:space="preserve"> them above the new upper capital limit of £23</w:t>
      </w:r>
      <w:r>
        <w:rPr>
          <w:rFonts w:ascii="Arial" w:hAnsi="Arial" w:cs="Arial"/>
        </w:rPr>
        <w:t>,</w:t>
      </w:r>
      <w:r w:rsidR="000008E6" w:rsidRPr="00F2202D">
        <w:rPr>
          <w:rFonts w:ascii="Arial" w:hAnsi="Arial" w:cs="Arial"/>
        </w:rPr>
        <w:t>250</w:t>
      </w:r>
      <w:r w:rsidR="0032209E">
        <w:rPr>
          <w:rFonts w:ascii="Arial" w:hAnsi="Arial" w:cs="Arial"/>
        </w:rPr>
        <w:t>. In this case, they</w:t>
      </w:r>
      <w:r w:rsidR="000008E6" w:rsidRPr="00F2202D">
        <w:rPr>
          <w:rFonts w:ascii="Arial" w:hAnsi="Arial" w:cs="Arial"/>
        </w:rPr>
        <w:t xml:space="preserve"> would be considered a self-funder</w:t>
      </w:r>
      <w:r w:rsidR="0032209E" w:rsidRPr="0032209E">
        <w:rPr>
          <w:rFonts w:ascii="Arial" w:hAnsi="Arial" w:cs="Arial"/>
        </w:rPr>
        <w:t xml:space="preserve"> </w:t>
      </w:r>
      <w:r w:rsidR="0032209E" w:rsidRPr="00F2202D">
        <w:rPr>
          <w:rFonts w:ascii="Arial" w:hAnsi="Arial" w:cs="Arial"/>
        </w:rPr>
        <w:t>from April 2018</w:t>
      </w:r>
      <w:r w:rsidR="000008E6" w:rsidRPr="00F2202D">
        <w:rPr>
          <w:rFonts w:ascii="Arial" w:hAnsi="Arial" w:cs="Arial"/>
        </w:rPr>
        <w:t>.</w:t>
      </w:r>
    </w:p>
    <w:p w:rsidR="00907610" w:rsidRDefault="00907610" w:rsidP="00BA3221">
      <w:pPr>
        <w:pStyle w:val="Default"/>
        <w:rPr>
          <w:rFonts w:ascii="Calibri" w:hAnsi="Calibri" w:cs="Arial"/>
        </w:rPr>
      </w:pPr>
    </w:p>
    <w:p w:rsidR="00907610" w:rsidRDefault="00907610" w:rsidP="00BA3221">
      <w:pPr>
        <w:pStyle w:val="Default"/>
        <w:rPr>
          <w:rFonts w:ascii="Calibri" w:hAnsi="Calibri" w:cs="Arial"/>
        </w:rPr>
      </w:pPr>
    </w:p>
    <w:p w:rsidR="00BA3221" w:rsidRDefault="0032209E" w:rsidP="00BA3221">
      <w:pPr>
        <w:pStyle w:val="Default"/>
        <w:rPr>
          <w:rFonts w:ascii="Calibri" w:hAnsi="Calibri" w:cs="Arial"/>
        </w:rPr>
      </w:pPr>
      <w:r>
        <w:rPr>
          <w:rFonts w:ascii="Calibri" w:hAnsi="Calibri"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100330</wp:posOffset>
                </wp:positionV>
                <wp:extent cx="5724000" cy="3276000"/>
                <wp:effectExtent l="0" t="0" r="10160" b="19685"/>
                <wp:wrapNone/>
                <wp:docPr id="24" name="Rounded Rectangle 24"/>
                <wp:cNvGraphicFramePr/>
                <a:graphic xmlns:a="http://schemas.openxmlformats.org/drawingml/2006/main">
                  <a:graphicData uri="http://schemas.microsoft.com/office/word/2010/wordprocessingShape">
                    <wps:wsp>
                      <wps:cNvSpPr/>
                      <wps:spPr>
                        <a:xfrm>
                          <a:off x="0" y="0"/>
                          <a:ext cx="5724000" cy="3276000"/>
                        </a:xfrm>
                        <a:prstGeom prst="roundRect">
                          <a:avLst>
                            <a:gd name="adj" fmla="val 10416"/>
                          </a:avLst>
                        </a:prstGeom>
                        <a:solidFill>
                          <a:schemeClr val="tx2">
                            <a:lumMod val="20000"/>
                            <a:lumOff val="8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209E" w:rsidRPr="0032209E" w:rsidRDefault="0032209E" w:rsidP="0032209E">
                            <w:pPr>
                              <w:spacing w:after="120"/>
                              <w:jc w:val="center"/>
                              <w:rPr>
                                <w:b/>
                                <w:color w:val="0070C0"/>
                                <w:sz w:val="28"/>
                                <w:szCs w:val="24"/>
                              </w:rPr>
                            </w:pPr>
                            <w:r w:rsidRPr="0032209E">
                              <w:rPr>
                                <w:rFonts w:ascii="Arial" w:hAnsi="Arial" w:cs="Arial"/>
                                <w:b/>
                                <w:color w:val="0070C0"/>
                                <w:sz w:val="24"/>
                              </w:rPr>
                              <w:t>Case example</w:t>
                            </w:r>
                          </w:p>
                          <w:p w:rsidR="0032209E" w:rsidRPr="0032209E" w:rsidRDefault="0032209E" w:rsidP="0032209E">
                            <w:pPr>
                              <w:spacing w:after="120"/>
                              <w:rPr>
                                <w:rFonts w:ascii="Arial" w:eastAsia="Calibri" w:hAnsi="Arial" w:cs="Arial"/>
                                <w:color w:val="0F243E" w:themeColor="text2" w:themeShade="80"/>
                              </w:rPr>
                            </w:pPr>
                            <w:r w:rsidRPr="0032209E">
                              <w:rPr>
                                <w:rFonts w:ascii="Arial" w:eastAsia="Calibri" w:hAnsi="Arial" w:cs="Arial"/>
                                <w:color w:val="0F243E" w:themeColor="text2" w:themeShade="80"/>
                              </w:rPr>
                              <w:t xml:space="preserve">A service user needs care and support at home which costs £98 per week and has savings of £24,000.  </w:t>
                            </w:r>
                          </w:p>
                          <w:p w:rsidR="0032209E" w:rsidRPr="0032209E" w:rsidRDefault="0032209E" w:rsidP="0032209E">
                            <w:pPr>
                              <w:spacing w:before="120" w:after="120"/>
                              <w:rPr>
                                <w:rFonts w:ascii="Arial" w:eastAsia="Calibri" w:hAnsi="Arial" w:cs="Arial"/>
                                <w:b/>
                                <w:i/>
                                <w:color w:val="0070C0"/>
                              </w:rPr>
                            </w:pPr>
                            <w:r w:rsidRPr="0032209E">
                              <w:rPr>
                                <w:rFonts w:ascii="Arial" w:eastAsia="Calibri" w:hAnsi="Arial" w:cs="Arial"/>
                                <w:b/>
                                <w:i/>
                                <w:color w:val="0070C0"/>
                              </w:rPr>
                              <w:t>What happens under the current policy?</w:t>
                            </w:r>
                          </w:p>
                          <w:p w:rsidR="0032209E" w:rsidRPr="0032209E" w:rsidRDefault="0032209E" w:rsidP="0032209E">
                            <w:pPr>
                              <w:spacing w:before="120" w:after="120"/>
                              <w:rPr>
                                <w:rFonts w:ascii="Arial" w:eastAsia="Calibri" w:hAnsi="Arial" w:cs="Arial"/>
                                <w:color w:val="0F243E" w:themeColor="text2" w:themeShade="80"/>
                              </w:rPr>
                            </w:pPr>
                            <w:r w:rsidRPr="0032209E">
                              <w:rPr>
                                <w:rFonts w:ascii="Arial" w:eastAsia="Calibri" w:hAnsi="Arial" w:cs="Arial"/>
                                <w:color w:val="0F243E" w:themeColor="text2" w:themeShade="80"/>
                              </w:rPr>
                              <w:t xml:space="preserve">As this service user’s capital is below £25,000, they would be required to contribute towards their care, based on a financial assessment. The financial assessment calculates that they can contribute £51 per week and the Council will fund £47 per week of the total care cost of £98 per week. </w:t>
                            </w:r>
                          </w:p>
                          <w:p w:rsidR="00E65766" w:rsidRPr="0032209E" w:rsidRDefault="00E65766" w:rsidP="00E65766">
                            <w:pPr>
                              <w:spacing w:before="120" w:after="120"/>
                              <w:rPr>
                                <w:rFonts w:ascii="Arial" w:eastAsia="Calibri" w:hAnsi="Arial" w:cs="Arial"/>
                                <w:b/>
                                <w:i/>
                                <w:color w:val="0070C0"/>
                              </w:rPr>
                            </w:pPr>
                            <w:r w:rsidRPr="0032209E">
                              <w:rPr>
                                <w:rFonts w:ascii="Arial" w:eastAsia="Calibri" w:hAnsi="Arial" w:cs="Arial"/>
                                <w:b/>
                                <w:i/>
                                <w:color w:val="0070C0"/>
                              </w:rPr>
                              <w:t xml:space="preserve">What </w:t>
                            </w:r>
                            <w:r>
                              <w:rPr>
                                <w:rFonts w:ascii="Arial" w:eastAsia="Calibri" w:hAnsi="Arial" w:cs="Arial"/>
                                <w:b/>
                                <w:i/>
                                <w:color w:val="0070C0"/>
                              </w:rPr>
                              <w:t xml:space="preserve">would happen </w:t>
                            </w:r>
                            <w:r w:rsidRPr="0032209E">
                              <w:rPr>
                                <w:rFonts w:ascii="Arial" w:eastAsia="Calibri" w:hAnsi="Arial" w:cs="Arial"/>
                                <w:b/>
                                <w:i/>
                                <w:color w:val="0070C0"/>
                              </w:rPr>
                              <w:t xml:space="preserve">under the </w:t>
                            </w:r>
                            <w:r>
                              <w:rPr>
                                <w:rFonts w:ascii="Arial" w:eastAsia="Calibri" w:hAnsi="Arial" w:cs="Arial"/>
                                <w:b/>
                                <w:i/>
                                <w:color w:val="0070C0"/>
                              </w:rPr>
                              <w:t>proposed</w:t>
                            </w:r>
                            <w:r w:rsidRPr="0032209E">
                              <w:rPr>
                                <w:rFonts w:ascii="Arial" w:eastAsia="Calibri" w:hAnsi="Arial" w:cs="Arial"/>
                                <w:b/>
                                <w:i/>
                                <w:color w:val="0070C0"/>
                              </w:rPr>
                              <w:t xml:space="preserve"> policy?</w:t>
                            </w:r>
                          </w:p>
                          <w:p w:rsidR="0032209E" w:rsidRPr="0032209E" w:rsidRDefault="0032209E" w:rsidP="0032209E">
                            <w:pPr>
                              <w:spacing w:before="120" w:after="120"/>
                              <w:rPr>
                                <w:color w:val="0F243E" w:themeColor="text2" w:themeShade="80"/>
                                <w:sz w:val="24"/>
                                <w:szCs w:val="24"/>
                              </w:rPr>
                            </w:pPr>
                            <w:r w:rsidRPr="0032209E">
                              <w:rPr>
                                <w:rFonts w:ascii="Arial" w:eastAsia="Calibri" w:hAnsi="Arial" w:cs="Arial"/>
                                <w:color w:val="0F243E" w:themeColor="text2" w:themeShade="80"/>
                              </w:rPr>
                              <w:t>As the service user’s capital exceeds the limit for receiving council-funded support, they would be given information and advice to arrange their own care as a self-funder. In future, should their capital fall below £23,250 they would be entitled to some financial support from the Council towards their care costs, based on a financial assessment.</w:t>
                            </w:r>
                          </w:p>
                          <w:p w:rsidR="0032209E" w:rsidRPr="0032209E" w:rsidRDefault="0032209E" w:rsidP="0032209E">
                            <w:pPr>
                              <w:jc w:val="center"/>
                              <w:rPr>
                                <w:color w:val="0F243E" w:themeColor="text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2" style="position:absolute;margin-left:2.4pt;margin-top:7.9pt;width:450.7pt;height:25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" fillcolor="#c6d9f1 [671]" strokecolor="#548dd4 [1951]" strokeweight="2pt">
                <v:textbox>
                  <w:txbxContent>
                    <w:p w:rsidR="0032209E" w:rsidRPr="0032209E" w:rsidRDefault="0032209E" w:rsidP="0032209E">
                      <w:pPr>
                        <w:spacing w:after="120"/>
                        <w:jc w:val="center"/>
                        <w:rPr>
                          <w:b/>
                          <w:color w:val="0070C0"/>
                          <w:sz w:val="28"/>
                          <w:szCs w:val="24"/>
                        </w:rPr>
                      </w:pPr>
                      <w:r w:rsidRPr="0032209E">
                        <w:rPr>
                          <w:rFonts w:ascii="Arial" w:hAnsi="Arial" w:cs="Arial"/>
                          <w:b/>
                          <w:color w:val="0070C0"/>
                          <w:sz w:val="24"/>
                        </w:rPr>
                        <w:t>Case example</w:t>
                      </w:r>
                    </w:p>
                    <w:p w:rsidR="0032209E" w:rsidRPr="0032209E" w:rsidRDefault="0032209E" w:rsidP="0032209E">
                      <w:pPr>
                        <w:spacing w:after="120"/>
                        <w:rPr>
                          <w:rFonts w:ascii="Arial" w:eastAsia="Calibri" w:hAnsi="Arial" w:cs="Arial"/>
                          <w:color w:val="0F243E" w:themeColor="text2" w:themeShade="80"/>
                        </w:rPr>
                      </w:pPr>
                      <w:r w:rsidRPr="0032209E">
                        <w:rPr>
                          <w:rFonts w:ascii="Arial" w:eastAsia="Calibri" w:hAnsi="Arial" w:cs="Arial"/>
                          <w:color w:val="0F243E" w:themeColor="text2" w:themeShade="80"/>
                        </w:rPr>
                        <w:t xml:space="preserve">A service user needs care and support at home which costs £98 per week and has savings of £24,000.  </w:t>
                      </w:r>
                    </w:p>
                    <w:p w:rsidR="0032209E" w:rsidRPr="0032209E" w:rsidRDefault="0032209E" w:rsidP="0032209E">
                      <w:pPr>
                        <w:spacing w:before="120" w:after="120"/>
                        <w:rPr>
                          <w:rFonts w:ascii="Arial" w:eastAsia="Calibri" w:hAnsi="Arial" w:cs="Arial"/>
                          <w:b/>
                          <w:i/>
                          <w:color w:val="0070C0"/>
                        </w:rPr>
                      </w:pPr>
                      <w:r w:rsidRPr="0032209E">
                        <w:rPr>
                          <w:rFonts w:ascii="Arial" w:eastAsia="Calibri" w:hAnsi="Arial" w:cs="Arial"/>
                          <w:b/>
                          <w:i/>
                          <w:color w:val="0070C0"/>
                        </w:rPr>
                        <w:t>What happens under the current policy?</w:t>
                      </w:r>
                    </w:p>
                    <w:p w:rsidR="0032209E" w:rsidRPr="0032209E" w:rsidRDefault="0032209E" w:rsidP="0032209E">
                      <w:pPr>
                        <w:spacing w:before="120" w:after="120"/>
                        <w:rPr>
                          <w:rFonts w:ascii="Arial" w:eastAsia="Calibri" w:hAnsi="Arial" w:cs="Arial"/>
                          <w:color w:val="0F243E" w:themeColor="text2" w:themeShade="80"/>
                        </w:rPr>
                      </w:pPr>
                      <w:r w:rsidRPr="0032209E">
                        <w:rPr>
                          <w:rFonts w:ascii="Arial" w:eastAsia="Calibri" w:hAnsi="Arial" w:cs="Arial"/>
                          <w:color w:val="0F243E" w:themeColor="text2" w:themeShade="80"/>
                        </w:rPr>
                        <w:t xml:space="preserve">As this service user’s capital is below £25,000, they would be required to contribute towards their care, based on a financial assessment. The financial assessment calculates that they can contribute £51 per week and the Council will fund £47 per week of the total care cost of £98 per week. </w:t>
                      </w:r>
                    </w:p>
                    <w:p w:rsidR="00E65766" w:rsidRPr="0032209E" w:rsidRDefault="00E65766" w:rsidP="00E65766">
                      <w:pPr>
                        <w:spacing w:before="120" w:after="120"/>
                        <w:rPr>
                          <w:rFonts w:ascii="Arial" w:eastAsia="Calibri" w:hAnsi="Arial" w:cs="Arial"/>
                          <w:b/>
                          <w:i/>
                          <w:color w:val="0070C0"/>
                        </w:rPr>
                      </w:pPr>
                      <w:r w:rsidRPr="0032209E">
                        <w:rPr>
                          <w:rFonts w:ascii="Arial" w:eastAsia="Calibri" w:hAnsi="Arial" w:cs="Arial"/>
                          <w:b/>
                          <w:i/>
                          <w:color w:val="0070C0"/>
                        </w:rPr>
                        <w:t xml:space="preserve">What </w:t>
                      </w:r>
                      <w:r>
                        <w:rPr>
                          <w:rFonts w:ascii="Arial" w:eastAsia="Calibri" w:hAnsi="Arial" w:cs="Arial"/>
                          <w:b/>
                          <w:i/>
                          <w:color w:val="0070C0"/>
                        </w:rPr>
                        <w:t xml:space="preserve">would happen </w:t>
                      </w:r>
                      <w:r w:rsidRPr="0032209E">
                        <w:rPr>
                          <w:rFonts w:ascii="Arial" w:eastAsia="Calibri" w:hAnsi="Arial" w:cs="Arial"/>
                          <w:b/>
                          <w:i/>
                          <w:color w:val="0070C0"/>
                        </w:rPr>
                        <w:t xml:space="preserve">under the </w:t>
                      </w:r>
                      <w:r>
                        <w:rPr>
                          <w:rFonts w:ascii="Arial" w:eastAsia="Calibri" w:hAnsi="Arial" w:cs="Arial"/>
                          <w:b/>
                          <w:i/>
                          <w:color w:val="0070C0"/>
                        </w:rPr>
                        <w:t>proposed</w:t>
                      </w:r>
                      <w:r w:rsidRPr="0032209E">
                        <w:rPr>
                          <w:rFonts w:ascii="Arial" w:eastAsia="Calibri" w:hAnsi="Arial" w:cs="Arial"/>
                          <w:b/>
                          <w:i/>
                          <w:color w:val="0070C0"/>
                        </w:rPr>
                        <w:t xml:space="preserve"> policy?</w:t>
                      </w:r>
                    </w:p>
                    <w:p w:rsidR="0032209E" w:rsidRPr="0032209E" w:rsidRDefault="0032209E" w:rsidP="0032209E">
                      <w:pPr>
                        <w:spacing w:before="120" w:after="120"/>
                        <w:rPr>
                          <w:color w:val="0F243E" w:themeColor="text2" w:themeShade="80"/>
                          <w:sz w:val="24"/>
                          <w:szCs w:val="24"/>
                        </w:rPr>
                      </w:pPr>
                      <w:r w:rsidRPr="0032209E">
                        <w:rPr>
                          <w:rFonts w:ascii="Arial" w:eastAsia="Calibri" w:hAnsi="Arial" w:cs="Arial"/>
                          <w:color w:val="0F243E" w:themeColor="text2" w:themeShade="80"/>
                        </w:rPr>
                        <w:t>As the service user’s capital exceeds the limit for receiving council-funded support, they would be given information and advice to arrange their own care as a self-funder. In future, should their capital fall below £23,250 they would be entitled to some financial support from the Council towards their care costs, based on a financial assessment.</w:t>
                      </w:r>
                    </w:p>
                    <w:p w:rsidR="0032209E" w:rsidRPr="0032209E" w:rsidRDefault="0032209E" w:rsidP="0032209E">
                      <w:pPr>
                        <w:jc w:val="center"/>
                        <w:rPr>
                          <w:color w:val="0F243E" w:themeColor="text2" w:themeShade="80"/>
                        </w:rPr>
                      </w:pPr>
                    </w:p>
                  </w:txbxContent>
                </v:textbox>
              </v:roundrect>
            </w:pict>
          </mc:Fallback>
        </mc:AlternateContent>
      </w:r>
    </w:p>
    <w:p w:rsidR="00BA3221" w:rsidRDefault="00BA3221" w:rsidP="00BA3221">
      <w:pPr>
        <w:pStyle w:val="Default"/>
        <w:rPr>
          <w:rFonts w:ascii="Calibri" w:hAnsi="Calibri" w:cs="Arial"/>
        </w:rPr>
      </w:pPr>
    </w:p>
    <w:p w:rsidR="004F13E4" w:rsidRDefault="004F13E4" w:rsidP="00BA3221">
      <w:pPr>
        <w:pStyle w:val="Default"/>
        <w:rPr>
          <w:rFonts w:ascii="Calibri" w:hAnsi="Calibri" w:cs="Arial"/>
        </w:rPr>
      </w:pPr>
    </w:p>
    <w:p w:rsidR="004F13E4" w:rsidRDefault="0032209E" w:rsidP="00BA3221">
      <w:pPr>
        <w:pStyle w:val="Default"/>
        <w:rPr>
          <w:rFonts w:ascii="Calibri" w:hAnsi="Calibri" w:cs="Arial"/>
        </w:rPr>
      </w:pPr>
      <w:r>
        <w:rPr>
          <w:rFonts w:ascii="Calibri" w:hAnsi="Calibri" w:cs="Arial"/>
          <w:noProof/>
          <w:lang w:eastAsia="en-GB"/>
        </w:rPr>
        <mc:AlternateContent>
          <mc:Choice Requires="wps">
            <w:drawing>
              <wp:anchor distT="0" distB="0" distL="114300" distR="114300" simplePos="0" relativeHeight="251665920" behindDoc="0" locked="0" layoutInCell="1" allowOverlap="1" wp14:anchorId="285F5D51" wp14:editId="6D8BADC3">
                <wp:simplePos x="0" y="0"/>
                <wp:positionH relativeFrom="column">
                  <wp:posOffset>-53340</wp:posOffset>
                </wp:positionH>
                <wp:positionV relativeFrom="paragraph">
                  <wp:posOffset>5402580</wp:posOffset>
                </wp:positionV>
                <wp:extent cx="5924550" cy="18669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5924550" cy="1866900"/>
                        </a:xfrm>
                        <a:prstGeom prst="roundRect">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209E" w:rsidRPr="0032209E" w:rsidRDefault="0032209E" w:rsidP="0032209E">
                            <w:pPr>
                              <w:pStyle w:val="Default"/>
                              <w:ind w:left="284"/>
                              <w:rPr>
                                <w:rFonts w:ascii="Arial" w:hAnsi="Arial" w:cs="Arial"/>
                                <w:b/>
                                <w:color w:val="00B050"/>
                                <w:sz w:val="28"/>
                                <w:szCs w:val="22"/>
                              </w:rPr>
                            </w:pPr>
                            <w:r>
                              <w:rPr>
                                <w:rFonts w:ascii="Arial" w:hAnsi="Arial" w:cs="Arial"/>
                                <w:b/>
                                <w:color w:val="00B050"/>
                                <w:sz w:val="28"/>
                                <w:szCs w:val="22"/>
                              </w:rPr>
                              <w:t xml:space="preserve">What does this mean for </w:t>
                            </w:r>
                            <w:r w:rsidRPr="0032209E">
                              <w:rPr>
                                <w:rFonts w:ascii="Arial" w:hAnsi="Arial" w:cs="Arial"/>
                                <w:b/>
                                <w:color w:val="00B050"/>
                                <w:sz w:val="28"/>
                                <w:szCs w:val="22"/>
                              </w:rPr>
                              <w:t>current service user</w:t>
                            </w:r>
                            <w:r>
                              <w:rPr>
                                <w:rFonts w:ascii="Arial" w:hAnsi="Arial" w:cs="Arial"/>
                                <w:b/>
                                <w:color w:val="00B050"/>
                                <w:sz w:val="28"/>
                                <w:szCs w:val="22"/>
                              </w:rPr>
                              <w:t>s</w:t>
                            </w:r>
                            <w:r w:rsidRPr="0032209E">
                              <w:rPr>
                                <w:rFonts w:ascii="Arial" w:hAnsi="Arial" w:cs="Arial"/>
                                <w:b/>
                                <w:color w:val="00B050"/>
                                <w:sz w:val="28"/>
                                <w:szCs w:val="22"/>
                              </w:rPr>
                              <w:t>?</w:t>
                            </w:r>
                          </w:p>
                          <w:p w:rsidR="0032209E" w:rsidRPr="00F2202D" w:rsidRDefault="0032209E" w:rsidP="0032209E">
                            <w:pPr>
                              <w:pStyle w:val="Default"/>
                              <w:spacing w:before="120" w:after="120" w:line="276" w:lineRule="auto"/>
                              <w:ind w:left="284"/>
                              <w:rPr>
                                <w:rFonts w:ascii="Arial" w:hAnsi="Arial" w:cs="Arial"/>
                                <w:szCs w:val="22"/>
                              </w:rPr>
                            </w:pPr>
                            <w:r w:rsidRPr="00F2202D">
                              <w:rPr>
                                <w:rFonts w:ascii="Arial" w:hAnsi="Arial" w:cs="Arial"/>
                                <w:szCs w:val="22"/>
                              </w:rPr>
                              <w:t>If a person has savings under £23,250 or they have over £23,250 but below £25,000 then this change will not affect them unless their capital and savings increase above the limit after April 2018 perhaps due to an inheritance.</w:t>
                            </w:r>
                          </w:p>
                          <w:p w:rsidR="0032209E" w:rsidRPr="0032209E" w:rsidRDefault="0032209E" w:rsidP="0032209E">
                            <w:pPr>
                              <w:pStyle w:val="Default"/>
                              <w:spacing w:before="120" w:after="120" w:line="276" w:lineRule="auto"/>
                              <w:ind w:left="284"/>
                              <w:rPr>
                                <w:rFonts w:ascii="Arial" w:hAnsi="Arial" w:cs="Arial"/>
                                <w:szCs w:val="22"/>
                              </w:rPr>
                            </w:pPr>
                            <w:r w:rsidRPr="00F2202D">
                              <w:rPr>
                                <w:rFonts w:ascii="Arial" w:hAnsi="Arial" w:cs="Arial"/>
                                <w:szCs w:val="22"/>
                              </w:rPr>
                              <w:t>If a person is new to the service from April 2018 and has over £23,250 in savings then they will be regarded as a self-funder and will have to pay the full cost of thei</w:t>
                            </w:r>
                            <w:r>
                              <w:rPr>
                                <w:rFonts w:ascii="Arial" w:hAnsi="Arial" w:cs="Arial"/>
                                <w:szCs w:val="22"/>
                              </w:rPr>
                              <w:t>r care until their savings fall</w:t>
                            </w:r>
                            <w:r w:rsidRPr="00F2202D">
                              <w:rPr>
                                <w:rFonts w:ascii="Arial" w:hAnsi="Arial" w:cs="Arial"/>
                                <w:szCs w:val="22"/>
                              </w:rPr>
                              <w:t xml:space="preserve"> below this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33" style="position:absolute;margin-left:-4.2pt;margin-top:425.4pt;width:466.5pt;height:147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" fillcolor="#eaf1dd [662]" strokecolor="#00b050" strokeweight="2pt">
                <v:textbox>
                  <w:txbxContent>
                    <w:p w:rsidR="0032209E" w:rsidRPr="0032209E" w:rsidRDefault="0032209E" w:rsidP="0032209E">
                      <w:pPr>
                        <w:pStyle w:val="Default"/>
                        <w:ind w:left="284"/>
                        <w:rPr>
                          <w:rFonts w:ascii="Arial" w:hAnsi="Arial" w:cs="Arial"/>
                          <w:b/>
                          <w:color w:val="00B050"/>
                          <w:sz w:val="28"/>
                          <w:szCs w:val="22"/>
                        </w:rPr>
                      </w:pPr>
                      <w:r>
                        <w:rPr>
                          <w:rFonts w:ascii="Arial" w:hAnsi="Arial" w:cs="Arial"/>
                          <w:b/>
                          <w:color w:val="00B050"/>
                          <w:sz w:val="28"/>
                          <w:szCs w:val="22"/>
                        </w:rPr>
                        <w:t xml:space="preserve">What does this mean for </w:t>
                      </w:r>
                      <w:r w:rsidRPr="0032209E">
                        <w:rPr>
                          <w:rFonts w:ascii="Arial" w:hAnsi="Arial" w:cs="Arial"/>
                          <w:b/>
                          <w:color w:val="00B050"/>
                          <w:sz w:val="28"/>
                          <w:szCs w:val="22"/>
                        </w:rPr>
                        <w:t>current service user</w:t>
                      </w:r>
                      <w:r>
                        <w:rPr>
                          <w:rFonts w:ascii="Arial" w:hAnsi="Arial" w:cs="Arial"/>
                          <w:b/>
                          <w:color w:val="00B050"/>
                          <w:sz w:val="28"/>
                          <w:szCs w:val="22"/>
                        </w:rPr>
                        <w:t>s</w:t>
                      </w:r>
                      <w:r w:rsidRPr="0032209E">
                        <w:rPr>
                          <w:rFonts w:ascii="Arial" w:hAnsi="Arial" w:cs="Arial"/>
                          <w:b/>
                          <w:color w:val="00B050"/>
                          <w:sz w:val="28"/>
                          <w:szCs w:val="22"/>
                        </w:rPr>
                        <w:t>?</w:t>
                      </w:r>
                    </w:p>
                    <w:p w:rsidR="0032209E" w:rsidRPr="00F2202D" w:rsidRDefault="0032209E" w:rsidP="0032209E">
                      <w:pPr>
                        <w:pStyle w:val="Default"/>
                        <w:spacing w:before="120" w:after="120" w:line="276" w:lineRule="auto"/>
                        <w:ind w:left="284"/>
                        <w:rPr>
                          <w:rFonts w:ascii="Arial" w:hAnsi="Arial" w:cs="Arial"/>
                          <w:szCs w:val="22"/>
                        </w:rPr>
                      </w:pPr>
                      <w:r w:rsidRPr="00F2202D">
                        <w:rPr>
                          <w:rFonts w:ascii="Arial" w:hAnsi="Arial" w:cs="Arial"/>
                          <w:szCs w:val="22"/>
                        </w:rPr>
                        <w:t>If a person has savings under £23,250 or they have over £23,250 but below £25,000 then this change will not affect them unless their capital and savings increase above the limit after April 2018 perhaps due to an inheritance.</w:t>
                      </w:r>
                    </w:p>
                    <w:p w:rsidR="0032209E" w:rsidRPr="0032209E" w:rsidRDefault="0032209E" w:rsidP="0032209E">
                      <w:pPr>
                        <w:pStyle w:val="Default"/>
                        <w:spacing w:before="120" w:after="120" w:line="276" w:lineRule="auto"/>
                        <w:ind w:left="284"/>
                        <w:rPr>
                          <w:rFonts w:ascii="Arial" w:hAnsi="Arial" w:cs="Arial"/>
                          <w:szCs w:val="22"/>
                        </w:rPr>
                      </w:pPr>
                      <w:r w:rsidRPr="00F2202D">
                        <w:rPr>
                          <w:rFonts w:ascii="Arial" w:hAnsi="Arial" w:cs="Arial"/>
                          <w:szCs w:val="22"/>
                        </w:rPr>
                        <w:t>If a person is new to the service from April 2018 and has over £23,250 in savings then they will be regarded as a self-funder and will have to pay the full cost of thei</w:t>
                      </w:r>
                      <w:r>
                        <w:rPr>
                          <w:rFonts w:ascii="Arial" w:hAnsi="Arial" w:cs="Arial"/>
                          <w:szCs w:val="22"/>
                        </w:rPr>
                        <w:t>r care until their savings fall</w:t>
                      </w:r>
                      <w:r w:rsidRPr="00F2202D">
                        <w:rPr>
                          <w:rFonts w:ascii="Arial" w:hAnsi="Arial" w:cs="Arial"/>
                          <w:szCs w:val="22"/>
                        </w:rPr>
                        <w:t xml:space="preserve"> below this amount.</w:t>
                      </w:r>
                    </w:p>
                  </w:txbxContent>
                </v:textbox>
              </v:roundrect>
            </w:pict>
          </mc:Fallback>
        </mc:AlternateContent>
      </w:r>
    </w:p>
    <w:p w:rsidR="004F13E4" w:rsidRDefault="004F13E4" w:rsidP="00BA3221">
      <w:pPr>
        <w:pStyle w:val="Default"/>
        <w:rPr>
          <w:rFonts w:ascii="Calibri" w:hAnsi="Calibri" w:cs="Arial"/>
        </w:rPr>
      </w:pPr>
    </w:p>
    <w:p w:rsidR="004F13E4" w:rsidRDefault="004F13E4" w:rsidP="00BA3221">
      <w:pPr>
        <w:pStyle w:val="Default"/>
        <w:rPr>
          <w:rFonts w:ascii="Calibri" w:hAnsi="Calibri" w:cs="Arial"/>
        </w:rPr>
      </w:pPr>
    </w:p>
    <w:p w:rsidR="004F13E4" w:rsidRDefault="004F13E4" w:rsidP="00BA3221">
      <w:pPr>
        <w:pStyle w:val="Default"/>
        <w:rPr>
          <w:rFonts w:ascii="Calibri" w:hAnsi="Calibri" w:cs="Arial"/>
        </w:rPr>
      </w:pPr>
    </w:p>
    <w:p w:rsidR="004F13E4" w:rsidRDefault="004F13E4" w:rsidP="00BA3221">
      <w:pPr>
        <w:pStyle w:val="Default"/>
        <w:rPr>
          <w:rFonts w:ascii="Calibri" w:hAnsi="Calibri" w:cs="Arial"/>
        </w:rPr>
      </w:pPr>
    </w:p>
    <w:p w:rsidR="004F13E4" w:rsidRDefault="004F13E4" w:rsidP="00BA3221">
      <w:pPr>
        <w:pStyle w:val="Default"/>
        <w:rPr>
          <w:rFonts w:ascii="Calibri" w:hAnsi="Calibri" w:cs="Arial"/>
        </w:rPr>
      </w:pPr>
    </w:p>
    <w:p w:rsidR="004F13E4" w:rsidRDefault="004F13E4" w:rsidP="00BA3221">
      <w:pPr>
        <w:pStyle w:val="Default"/>
        <w:rPr>
          <w:rFonts w:ascii="Calibri" w:hAnsi="Calibri" w:cs="Arial"/>
        </w:rPr>
      </w:pPr>
    </w:p>
    <w:p w:rsidR="004F13E4" w:rsidRDefault="004F13E4" w:rsidP="00BA3221">
      <w:pPr>
        <w:pStyle w:val="Default"/>
        <w:rPr>
          <w:rFonts w:ascii="Calibri" w:hAnsi="Calibri" w:cs="Arial"/>
        </w:rPr>
      </w:pPr>
    </w:p>
    <w:p w:rsidR="004F13E4" w:rsidRDefault="004F13E4" w:rsidP="00BA3221">
      <w:pPr>
        <w:pStyle w:val="Default"/>
        <w:rPr>
          <w:rFonts w:ascii="Calibri" w:hAnsi="Calibri" w:cs="Arial"/>
        </w:rPr>
      </w:pPr>
    </w:p>
    <w:p w:rsidR="004F13E4" w:rsidRPr="00BA3221" w:rsidRDefault="004F13E4" w:rsidP="00BA3221">
      <w:pPr>
        <w:pStyle w:val="Default"/>
        <w:rPr>
          <w:rFonts w:ascii="Calibri" w:hAnsi="Calibri" w:cs="Arial"/>
        </w:rPr>
      </w:pPr>
    </w:p>
    <w:p w:rsidR="00865733" w:rsidRDefault="00865733" w:rsidP="00AA4DA2">
      <w:pPr>
        <w:pStyle w:val="Heading2"/>
        <w:rPr>
          <w:rFonts w:asciiTheme="minorHAnsi" w:hAnsiTheme="minorHAnsi"/>
          <w:color w:val="548DD4" w:themeColor="text2" w:themeTint="99"/>
          <w:sz w:val="28"/>
          <w:szCs w:val="24"/>
        </w:rPr>
      </w:pPr>
      <w:bookmarkStart w:id="15" w:name="_Toc474831013"/>
    </w:p>
    <w:p w:rsidR="00865733" w:rsidRDefault="00865733" w:rsidP="00865733"/>
    <w:p w:rsidR="00865733" w:rsidRPr="00865733" w:rsidRDefault="00865733" w:rsidP="00865733"/>
    <w:p w:rsidR="00F63678" w:rsidRPr="00E810EF" w:rsidRDefault="006D2EA0" w:rsidP="00F2202D">
      <w:pPr>
        <w:pStyle w:val="Heading2"/>
        <w:pageBreakBefore/>
        <w:numPr>
          <w:ilvl w:val="0"/>
          <w:numId w:val="12"/>
        </w:numPr>
        <w:spacing w:before="240" w:after="120"/>
        <w:ind w:left="357" w:hanging="357"/>
        <w:rPr>
          <w:rFonts w:ascii="Arial" w:hAnsi="Arial" w:cs="Arial"/>
          <w:color w:val="548DD4" w:themeColor="text2" w:themeTint="99"/>
          <w:sz w:val="28"/>
          <w:szCs w:val="28"/>
        </w:rPr>
      </w:pPr>
      <w:bookmarkStart w:id="16" w:name="_Toc474831014"/>
      <w:bookmarkStart w:id="17" w:name="_Toc498953534"/>
      <w:bookmarkEnd w:id="15"/>
      <w:r w:rsidRPr="00E810EF">
        <w:rPr>
          <w:rFonts w:ascii="Arial" w:hAnsi="Arial" w:cs="Arial"/>
          <w:color w:val="548DD4" w:themeColor="text2" w:themeTint="99"/>
          <w:sz w:val="28"/>
          <w:szCs w:val="28"/>
        </w:rPr>
        <w:lastRenderedPageBreak/>
        <w:t>P</w:t>
      </w:r>
      <w:r w:rsidR="00067C2C" w:rsidRPr="00E810EF">
        <w:rPr>
          <w:rFonts w:ascii="Arial" w:hAnsi="Arial" w:cs="Arial"/>
          <w:color w:val="548DD4" w:themeColor="text2" w:themeTint="99"/>
          <w:sz w:val="28"/>
          <w:szCs w:val="28"/>
        </w:rPr>
        <w:t xml:space="preserve">roposal </w:t>
      </w:r>
      <w:r w:rsidR="00865733" w:rsidRPr="00E810EF">
        <w:rPr>
          <w:rFonts w:ascii="Arial" w:hAnsi="Arial" w:cs="Arial"/>
          <w:color w:val="548DD4" w:themeColor="text2" w:themeTint="99"/>
          <w:sz w:val="28"/>
          <w:szCs w:val="28"/>
        </w:rPr>
        <w:t>2</w:t>
      </w:r>
      <w:r w:rsidR="00F63678" w:rsidRPr="00E810EF">
        <w:rPr>
          <w:rFonts w:ascii="Arial" w:hAnsi="Arial" w:cs="Arial"/>
          <w:color w:val="548DD4" w:themeColor="text2" w:themeTint="99"/>
          <w:sz w:val="28"/>
          <w:szCs w:val="28"/>
        </w:rPr>
        <w:t xml:space="preserve">: Introduce a standard disregard for Disability Related </w:t>
      </w:r>
      <w:r w:rsidR="009002CC">
        <w:rPr>
          <w:rFonts w:ascii="Arial" w:hAnsi="Arial" w:cs="Arial"/>
          <w:color w:val="548DD4" w:themeColor="text2" w:themeTint="99"/>
          <w:sz w:val="28"/>
          <w:szCs w:val="28"/>
        </w:rPr>
        <w:t>E</w:t>
      </w:r>
      <w:r w:rsidR="00F63678" w:rsidRPr="00E810EF">
        <w:rPr>
          <w:rFonts w:ascii="Arial" w:hAnsi="Arial" w:cs="Arial"/>
          <w:color w:val="548DD4" w:themeColor="text2" w:themeTint="99"/>
          <w:sz w:val="28"/>
          <w:szCs w:val="28"/>
        </w:rPr>
        <w:t>xpenditure</w:t>
      </w:r>
      <w:bookmarkEnd w:id="16"/>
      <w:bookmarkEnd w:id="17"/>
    </w:p>
    <w:p w:rsidR="00F63678" w:rsidRPr="00E810EF" w:rsidRDefault="00F63678" w:rsidP="00E65766">
      <w:pPr>
        <w:spacing w:before="120" w:after="120"/>
        <w:rPr>
          <w:rFonts w:ascii="Arial" w:hAnsi="Arial" w:cs="Arial"/>
        </w:rPr>
      </w:pPr>
      <w:r w:rsidRPr="00E810EF">
        <w:rPr>
          <w:rFonts w:ascii="Arial" w:hAnsi="Arial" w:cs="Arial"/>
        </w:rPr>
        <w:t>Disability Related Expenditure is the additional</w:t>
      </w:r>
      <w:r w:rsidR="007D2ECE" w:rsidRPr="00E810EF">
        <w:rPr>
          <w:rFonts w:ascii="Arial" w:hAnsi="Arial" w:cs="Arial"/>
        </w:rPr>
        <w:t xml:space="preserve"> amount of</w:t>
      </w:r>
      <w:r w:rsidRPr="00E810EF">
        <w:rPr>
          <w:rFonts w:ascii="Arial" w:hAnsi="Arial" w:cs="Arial"/>
        </w:rPr>
        <w:t xml:space="preserve"> </w:t>
      </w:r>
      <w:r w:rsidR="00865733" w:rsidRPr="00E810EF">
        <w:rPr>
          <w:rFonts w:ascii="Arial" w:hAnsi="Arial" w:cs="Arial"/>
        </w:rPr>
        <w:t>expense</w:t>
      </w:r>
      <w:r w:rsidRPr="00E810EF">
        <w:rPr>
          <w:rFonts w:ascii="Arial" w:hAnsi="Arial" w:cs="Arial"/>
        </w:rPr>
        <w:t xml:space="preserve"> </w:t>
      </w:r>
      <w:r w:rsidR="0097362B" w:rsidRPr="00E810EF">
        <w:rPr>
          <w:rFonts w:ascii="Arial" w:hAnsi="Arial" w:cs="Arial"/>
        </w:rPr>
        <w:t>due to</w:t>
      </w:r>
      <w:r w:rsidRPr="00E810EF">
        <w:rPr>
          <w:rFonts w:ascii="Arial" w:hAnsi="Arial" w:cs="Arial"/>
        </w:rPr>
        <w:t xml:space="preserve"> their disability</w:t>
      </w:r>
      <w:r w:rsidR="00865733" w:rsidRPr="00E810EF">
        <w:rPr>
          <w:rFonts w:ascii="Arial" w:hAnsi="Arial" w:cs="Arial"/>
        </w:rPr>
        <w:t xml:space="preserve">. This </w:t>
      </w:r>
      <w:r w:rsidR="0097362B" w:rsidRPr="00E810EF">
        <w:rPr>
          <w:rFonts w:ascii="Arial" w:hAnsi="Arial" w:cs="Arial"/>
        </w:rPr>
        <w:t xml:space="preserve">could </w:t>
      </w:r>
      <w:r w:rsidR="00865733" w:rsidRPr="00E810EF">
        <w:rPr>
          <w:rFonts w:ascii="Arial" w:hAnsi="Arial" w:cs="Arial"/>
        </w:rPr>
        <w:t>include</w:t>
      </w:r>
      <w:r w:rsidRPr="00E810EF">
        <w:rPr>
          <w:rFonts w:ascii="Arial" w:hAnsi="Arial" w:cs="Arial"/>
        </w:rPr>
        <w:t xml:space="preserve"> additional heating costs, laundry, or specialist equipment. </w:t>
      </w:r>
      <w:r w:rsidR="0075694D" w:rsidRPr="00E810EF">
        <w:rPr>
          <w:rFonts w:ascii="Arial" w:hAnsi="Arial" w:cs="Arial"/>
        </w:rPr>
        <w:t>Disability related expenditure</w:t>
      </w:r>
      <w:r w:rsidRPr="00E810EF">
        <w:rPr>
          <w:rFonts w:ascii="Arial" w:hAnsi="Arial" w:cs="Arial"/>
        </w:rPr>
        <w:t xml:space="preserve"> can be claimed by anyone who receives</w:t>
      </w:r>
      <w:r w:rsidR="007D2F8A" w:rsidRPr="00E810EF">
        <w:rPr>
          <w:rFonts w:ascii="Arial" w:hAnsi="Arial" w:cs="Arial"/>
        </w:rPr>
        <w:t xml:space="preserve"> a benefit due to their disability such as</w:t>
      </w:r>
      <w:r w:rsidRPr="00E810EF">
        <w:rPr>
          <w:rFonts w:ascii="Arial" w:hAnsi="Arial" w:cs="Arial"/>
        </w:rPr>
        <w:t xml:space="preserve"> Disability Living Allowance, Personal Independence Payment</w:t>
      </w:r>
      <w:r w:rsidR="007D2F8A" w:rsidRPr="00E810EF">
        <w:rPr>
          <w:rFonts w:ascii="Arial" w:hAnsi="Arial" w:cs="Arial"/>
        </w:rPr>
        <w:t xml:space="preserve"> and</w:t>
      </w:r>
      <w:r w:rsidRPr="00E810EF">
        <w:rPr>
          <w:rFonts w:ascii="Arial" w:hAnsi="Arial" w:cs="Arial"/>
        </w:rPr>
        <w:t xml:space="preserve"> Attendance Allowance</w:t>
      </w:r>
      <w:r w:rsidR="007D2F8A" w:rsidRPr="00E810EF">
        <w:rPr>
          <w:rFonts w:ascii="Arial" w:hAnsi="Arial" w:cs="Arial"/>
        </w:rPr>
        <w:t xml:space="preserve">. The disregard </w:t>
      </w:r>
      <w:r w:rsidR="0075694D" w:rsidRPr="00E810EF">
        <w:rPr>
          <w:rFonts w:ascii="Arial" w:hAnsi="Arial" w:cs="Arial"/>
        </w:rPr>
        <w:t xml:space="preserve">is </w:t>
      </w:r>
      <w:r w:rsidR="007D2F8A" w:rsidRPr="00E810EF">
        <w:rPr>
          <w:rFonts w:ascii="Arial" w:hAnsi="Arial" w:cs="Arial"/>
        </w:rPr>
        <w:t>s</w:t>
      </w:r>
      <w:r w:rsidR="0075694D" w:rsidRPr="00E810EF">
        <w:rPr>
          <w:rFonts w:ascii="Arial" w:hAnsi="Arial" w:cs="Arial"/>
        </w:rPr>
        <w:t>hown in the financial assessment</w:t>
      </w:r>
      <w:r w:rsidR="007D2F8A" w:rsidRPr="00E810EF">
        <w:rPr>
          <w:rFonts w:ascii="Arial" w:hAnsi="Arial" w:cs="Arial"/>
        </w:rPr>
        <w:t xml:space="preserve"> as an allowance and has </w:t>
      </w:r>
      <w:r w:rsidR="0075694D" w:rsidRPr="00E810EF">
        <w:rPr>
          <w:rFonts w:ascii="Arial" w:hAnsi="Arial" w:cs="Arial"/>
        </w:rPr>
        <w:t>the effect of reducing a person’s contribution towards their care and support</w:t>
      </w:r>
      <w:r w:rsidR="007D2F8A" w:rsidRPr="00E810EF">
        <w:rPr>
          <w:rFonts w:ascii="Arial" w:hAnsi="Arial" w:cs="Arial"/>
        </w:rPr>
        <w:t xml:space="preserve"> to recognise the fact that they </w:t>
      </w:r>
      <w:r w:rsidR="00865733" w:rsidRPr="00E810EF">
        <w:rPr>
          <w:rFonts w:ascii="Arial" w:hAnsi="Arial" w:cs="Arial"/>
        </w:rPr>
        <w:t>must</w:t>
      </w:r>
      <w:r w:rsidR="007D2F8A" w:rsidRPr="00E810EF">
        <w:rPr>
          <w:rFonts w:ascii="Arial" w:hAnsi="Arial" w:cs="Arial"/>
        </w:rPr>
        <w:t xml:space="preserve"> spend money because of their disability, which someone without a disability would not have to pay.</w:t>
      </w:r>
      <w:r w:rsidRPr="00E810EF">
        <w:rPr>
          <w:rFonts w:ascii="Arial" w:hAnsi="Arial" w:cs="Arial"/>
        </w:rPr>
        <w:t xml:space="preserve"> </w:t>
      </w:r>
    </w:p>
    <w:p w:rsidR="00F63678" w:rsidRPr="00E65766" w:rsidRDefault="00F63678" w:rsidP="00E65766">
      <w:pPr>
        <w:spacing w:before="120" w:after="120"/>
        <w:rPr>
          <w:rFonts w:ascii="Arial" w:hAnsi="Arial" w:cs="Arial"/>
          <w:b/>
        </w:rPr>
      </w:pPr>
      <w:r w:rsidRPr="00E65766">
        <w:rPr>
          <w:rFonts w:ascii="Arial" w:hAnsi="Arial" w:cs="Arial"/>
          <w:b/>
        </w:rPr>
        <w:t>What is the policy now?</w:t>
      </w:r>
    </w:p>
    <w:p w:rsidR="00F63678" w:rsidRPr="00E810EF" w:rsidRDefault="00F63678" w:rsidP="00E65766">
      <w:pPr>
        <w:spacing w:before="120" w:after="120"/>
        <w:rPr>
          <w:rFonts w:ascii="Arial" w:hAnsi="Arial" w:cs="Arial"/>
        </w:rPr>
      </w:pPr>
      <w:r w:rsidRPr="00E810EF">
        <w:rPr>
          <w:rFonts w:ascii="Arial" w:hAnsi="Arial" w:cs="Arial"/>
        </w:rPr>
        <w:t>Currently in Wandsworth</w:t>
      </w:r>
      <w:r w:rsidR="00865733" w:rsidRPr="00E810EF">
        <w:rPr>
          <w:rFonts w:ascii="Arial" w:hAnsi="Arial" w:cs="Arial"/>
        </w:rPr>
        <w:t>,</w:t>
      </w:r>
      <w:r w:rsidRPr="00E810EF">
        <w:rPr>
          <w:rFonts w:ascii="Arial" w:hAnsi="Arial" w:cs="Arial"/>
        </w:rPr>
        <w:t xml:space="preserve"> we conduct individual </w:t>
      </w:r>
      <w:r w:rsidR="007D2F8A" w:rsidRPr="00E810EF">
        <w:rPr>
          <w:rFonts w:ascii="Arial" w:hAnsi="Arial" w:cs="Arial"/>
        </w:rPr>
        <w:t xml:space="preserve">reviews for everyone who </w:t>
      </w:r>
      <w:r w:rsidR="009F77B2" w:rsidRPr="00E810EF">
        <w:rPr>
          <w:rFonts w:ascii="Arial" w:hAnsi="Arial" w:cs="Arial"/>
        </w:rPr>
        <w:t>must</w:t>
      </w:r>
      <w:r w:rsidR="007D2F8A" w:rsidRPr="00E810EF">
        <w:rPr>
          <w:rFonts w:ascii="Arial" w:hAnsi="Arial" w:cs="Arial"/>
        </w:rPr>
        <w:t xml:space="preserve"> spend money because of their disability</w:t>
      </w:r>
      <w:r w:rsidR="00AB3877" w:rsidRPr="00E810EF">
        <w:rPr>
          <w:rFonts w:ascii="Arial" w:hAnsi="Arial" w:cs="Arial"/>
        </w:rPr>
        <w:t xml:space="preserve"> who requests a review</w:t>
      </w:r>
      <w:r w:rsidRPr="00E810EF">
        <w:rPr>
          <w:rFonts w:ascii="Arial" w:hAnsi="Arial" w:cs="Arial"/>
        </w:rPr>
        <w:t xml:space="preserve">. </w:t>
      </w:r>
      <w:r w:rsidR="00865733" w:rsidRPr="00E810EF">
        <w:rPr>
          <w:rFonts w:ascii="Arial" w:hAnsi="Arial" w:cs="Arial"/>
        </w:rPr>
        <w:t>To</w:t>
      </w:r>
      <w:r w:rsidRPr="00E810EF">
        <w:rPr>
          <w:rFonts w:ascii="Arial" w:hAnsi="Arial" w:cs="Arial"/>
        </w:rPr>
        <w:t xml:space="preserve"> do this, we</w:t>
      </w:r>
      <w:r w:rsidR="00AB3877" w:rsidRPr="00E810EF">
        <w:rPr>
          <w:rFonts w:ascii="Arial" w:hAnsi="Arial" w:cs="Arial"/>
        </w:rPr>
        <w:t xml:space="preserve"> ask for</w:t>
      </w:r>
      <w:r w:rsidRPr="00E810EF">
        <w:rPr>
          <w:rFonts w:ascii="Arial" w:hAnsi="Arial" w:cs="Arial"/>
        </w:rPr>
        <w:t xml:space="preserve"> proof of purchase for </w:t>
      </w:r>
      <w:r w:rsidR="007D2F8A" w:rsidRPr="00E810EF">
        <w:rPr>
          <w:rFonts w:ascii="Arial" w:hAnsi="Arial" w:cs="Arial"/>
        </w:rPr>
        <w:t xml:space="preserve">services and </w:t>
      </w:r>
      <w:r w:rsidRPr="00E810EF">
        <w:rPr>
          <w:rFonts w:ascii="Arial" w:hAnsi="Arial" w:cs="Arial"/>
        </w:rPr>
        <w:t xml:space="preserve">items. The </w:t>
      </w:r>
      <w:r w:rsidR="007D2F8A" w:rsidRPr="00E810EF">
        <w:rPr>
          <w:rFonts w:ascii="Arial" w:hAnsi="Arial" w:cs="Arial"/>
        </w:rPr>
        <w:t>maximum</w:t>
      </w:r>
      <w:r w:rsidRPr="00E810EF">
        <w:rPr>
          <w:rFonts w:ascii="Arial" w:hAnsi="Arial" w:cs="Arial"/>
        </w:rPr>
        <w:t xml:space="preserve"> amount we will disregard is currently capped at £48 per week and the average </w:t>
      </w:r>
      <w:r w:rsidR="007C3C0F" w:rsidRPr="00E810EF">
        <w:rPr>
          <w:rFonts w:ascii="Arial" w:hAnsi="Arial" w:cs="Arial"/>
        </w:rPr>
        <w:t>amount disregarded for</w:t>
      </w:r>
      <w:r w:rsidR="007D2F8A" w:rsidRPr="00E810EF">
        <w:rPr>
          <w:rFonts w:ascii="Arial" w:hAnsi="Arial" w:cs="Arial"/>
        </w:rPr>
        <w:t xml:space="preserve"> current service users</w:t>
      </w:r>
      <w:r w:rsidRPr="00E810EF">
        <w:rPr>
          <w:rFonts w:ascii="Arial" w:hAnsi="Arial" w:cs="Arial"/>
        </w:rPr>
        <w:t xml:space="preserve"> is £14.90</w:t>
      </w:r>
      <w:r w:rsidR="0075694D" w:rsidRPr="00E810EF">
        <w:rPr>
          <w:rFonts w:ascii="Arial" w:hAnsi="Arial" w:cs="Arial"/>
        </w:rPr>
        <w:t xml:space="preserve"> per week</w:t>
      </w:r>
      <w:r w:rsidRPr="00E810EF">
        <w:rPr>
          <w:rFonts w:ascii="Arial" w:hAnsi="Arial" w:cs="Arial"/>
        </w:rPr>
        <w:t>.</w:t>
      </w:r>
    </w:p>
    <w:p w:rsidR="00F63678" w:rsidRPr="00E65766" w:rsidRDefault="00F63678" w:rsidP="00E65766">
      <w:pPr>
        <w:spacing w:before="120" w:after="120"/>
        <w:rPr>
          <w:rFonts w:ascii="Arial" w:hAnsi="Arial" w:cs="Arial"/>
          <w:b/>
        </w:rPr>
      </w:pPr>
      <w:r w:rsidRPr="00E65766">
        <w:rPr>
          <w:rFonts w:ascii="Arial" w:hAnsi="Arial" w:cs="Arial"/>
          <w:b/>
        </w:rPr>
        <w:t>What do we propose to do?</w:t>
      </w:r>
    </w:p>
    <w:p w:rsidR="00E65766" w:rsidRDefault="00F63678" w:rsidP="00E65766">
      <w:pPr>
        <w:spacing w:before="120" w:after="120"/>
        <w:rPr>
          <w:rFonts w:ascii="Arial" w:hAnsi="Arial" w:cs="Arial"/>
        </w:rPr>
      </w:pPr>
      <w:r w:rsidRPr="00E810EF">
        <w:rPr>
          <w:rFonts w:ascii="Arial" w:hAnsi="Arial" w:cs="Arial"/>
        </w:rPr>
        <w:t>Our proposal is to introduce a standard</w:t>
      </w:r>
      <w:r w:rsidR="007C3C0F" w:rsidRPr="00E810EF">
        <w:rPr>
          <w:rFonts w:ascii="Arial" w:hAnsi="Arial" w:cs="Arial"/>
        </w:rPr>
        <w:t xml:space="preserve"> amount of </w:t>
      </w:r>
      <w:r w:rsidRPr="00E810EF">
        <w:rPr>
          <w:rFonts w:ascii="Arial" w:hAnsi="Arial" w:cs="Arial"/>
        </w:rPr>
        <w:t xml:space="preserve">disregard for </w:t>
      </w:r>
      <w:r w:rsidR="007C3C0F" w:rsidRPr="00E810EF">
        <w:rPr>
          <w:rFonts w:ascii="Arial" w:hAnsi="Arial" w:cs="Arial"/>
        </w:rPr>
        <w:t>disability related expenditure</w:t>
      </w:r>
      <w:r w:rsidRPr="00E810EF">
        <w:rPr>
          <w:rFonts w:ascii="Arial" w:hAnsi="Arial" w:cs="Arial"/>
        </w:rPr>
        <w:t xml:space="preserve"> that will apply to anyone in receipt of</w:t>
      </w:r>
      <w:r w:rsidR="007C3C0F" w:rsidRPr="00E810EF">
        <w:rPr>
          <w:rFonts w:ascii="Arial" w:hAnsi="Arial" w:cs="Arial"/>
        </w:rPr>
        <w:t xml:space="preserve"> a</w:t>
      </w:r>
      <w:r w:rsidRPr="00E810EF">
        <w:rPr>
          <w:rFonts w:ascii="Arial" w:hAnsi="Arial" w:cs="Arial"/>
        </w:rPr>
        <w:t xml:space="preserve"> benefit</w:t>
      </w:r>
      <w:r w:rsidR="007C3C0F" w:rsidRPr="00E810EF">
        <w:rPr>
          <w:rFonts w:ascii="Arial" w:hAnsi="Arial" w:cs="Arial"/>
        </w:rPr>
        <w:t xml:space="preserve"> due to their disability</w:t>
      </w:r>
      <w:r w:rsidRPr="00E810EF">
        <w:rPr>
          <w:rFonts w:ascii="Arial" w:hAnsi="Arial" w:cs="Arial"/>
        </w:rPr>
        <w:t>. This will avoid the need for a review</w:t>
      </w:r>
      <w:r w:rsidR="007C3C0F" w:rsidRPr="00E810EF">
        <w:rPr>
          <w:rFonts w:ascii="Arial" w:hAnsi="Arial" w:cs="Arial"/>
        </w:rPr>
        <w:t>, which some service users find intrusive</w:t>
      </w:r>
      <w:r w:rsidRPr="00E810EF">
        <w:rPr>
          <w:rFonts w:ascii="Arial" w:hAnsi="Arial" w:cs="Arial"/>
        </w:rPr>
        <w:t>,</w:t>
      </w:r>
      <w:r w:rsidR="007C3C0F" w:rsidRPr="00E810EF">
        <w:rPr>
          <w:rFonts w:ascii="Arial" w:hAnsi="Arial" w:cs="Arial"/>
        </w:rPr>
        <w:t xml:space="preserve"> </w:t>
      </w:r>
      <w:r w:rsidRPr="00E810EF">
        <w:rPr>
          <w:rFonts w:ascii="Arial" w:hAnsi="Arial" w:cs="Arial"/>
        </w:rPr>
        <w:t>will provide certainty of income and will reduce the burden of monitoring on both the individual and Council staff. We propose that th</w:t>
      </w:r>
      <w:r w:rsidR="007C3C0F" w:rsidRPr="00E810EF">
        <w:rPr>
          <w:rFonts w:ascii="Arial" w:hAnsi="Arial" w:cs="Arial"/>
        </w:rPr>
        <w:t>e</w:t>
      </w:r>
      <w:r w:rsidRPr="00E810EF">
        <w:rPr>
          <w:rFonts w:ascii="Arial" w:hAnsi="Arial" w:cs="Arial"/>
        </w:rPr>
        <w:t xml:space="preserve"> standard disregard be £15.00 </w:t>
      </w:r>
      <w:r w:rsidR="007C3C0F" w:rsidRPr="00E810EF">
        <w:rPr>
          <w:rFonts w:ascii="Arial" w:hAnsi="Arial" w:cs="Arial"/>
        </w:rPr>
        <w:t>per</w:t>
      </w:r>
      <w:r w:rsidRPr="00E810EF">
        <w:rPr>
          <w:rFonts w:ascii="Arial" w:hAnsi="Arial" w:cs="Arial"/>
        </w:rPr>
        <w:t xml:space="preserve"> week</w:t>
      </w:r>
      <w:r w:rsidR="00E65766">
        <w:rPr>
          <w:rFonts w:ascii="Arial" w:hAnsi="Arial" w:cs="Arial"/>
        </w:rPr>
        <w:t xml:space="preserve">, which will mean that service users </w:t>
      </w:r>
      <w:r w:rsidR="00E65766" w:rsidRPr="00C3477D">
        <w:rPr>
          <w:rFonts w:ascii="Arial" w:hAnsi="Arial" w:cs="Arial"/>
        </w:rPr>
        <w:t xml:space="preserve">will no longer be required to submit evidence to confirm their expenses. </w:t>
      </w:r>
    </w:p>
    <w:p w:rsidR="00F63678" w:rsidRPr="00E810EF" w:rsidRDefault="00345A67" w:rsidP="00E65766">
      <w:pPr>
        <w:spacing w:before="120" w:after="120"/>
        <w:rPr>
          <w:rFonts w:ascii="Arial" w:hAnsi="Arial" w:cs="Arial"/>
        </w:rPr>
      </w:pPr>
      <w:r w:rsidRPr="00E810EF">
        <w:rPr>
          <w:rFonts w:ascii="Arial" w:hAnsi="Arial" w:cs="Arial"/>
        </w:rPr>
        <w:t>However, i</w:t>
      </w:r>
      <w:r w:rsidR="00F63678" w:rsidRPr="00E810EF">
        <w:rPr>
          <w:rFonts w:ascii="Arial" w:hAnsi="Arial" w:cs="Arial"/>
        </w:rPr>
        <w:t>f someone</w:t>
      </w:r>
      <w:r w:rsidR="007C3C0F" w:rsidRPr="00E810EF">
        <w:rPr>
          <w:rFonts w:ascii="Arial" w:hAnsi="Arial" w:cs="Arial"/>
        </w:rPr>
        <w:t xml:space="preserve"> believe</w:t>
      </w:r>
      <w:r w:rsidR="00F63678" w:rsidRPr="00E810EF">
        <w:rPr>
          <w:rFonts w:ascii="Arial" w:hAnsi="Arial" w:cs="Arial"/>
        </w:rPr>
        <w:t>s</w:t>
      </w:r>
      <w:r w:rsidR="00AB3877" w:rsidRPr="00E810EF">
        <w:rPr>
          <w:rFonts w:ascii="Arial" w:hAnsi="Arial" w:cs="Arial"/>
        </w:rPr>
        <w:t xml:space="preserve"> that </w:t>
      </w:r>
      <w:r w:rsidR="00E65766" w:rsidRPr="00C3477D">
        <w:rPr>
          <w:rFonts w:ascii="Arial" w:hAnsi="Arial" w:cs="Arial"/>
        </w:rPr>
        <w:t xml:space="preserve">that </w:t>
      </w:r>
      <w:r w:rsidR="00E65766">
        <w:rPr>
          <w:rFonts w:ascii="Arial" w:hAnsi="Arial" w:cs="Arial"/>
        </w:rPr>
        <w:t>they</w:t>
      </w:r>
      <w:r w:rsidR="00E65766" w:rsidRPr="00C3477D">
        <w:rPr>
          <w:rFonts w:ascii="Arial" w:hAnsi="Arial" w:cs="Arial"/>
        </w:rPr>
        <w:t xml:space="preserve"> have costs more than £15 per week</w:t>
      </w:r>
      <w:r w:rsidR="00E65766">
        <w:rPr>
          <w:rFonts w:ascii="Arial" w:hAnsi="Arial" w:cs="Arial"/>
        </w:rPr>
        <w:t xml:space="preserve">, </w:t>
      </w:r>
      <w:r w:rsidR="00AB3877" w:rsidRPr="00E810EF">
        <w:rPr>
          <w:rFonts w:ascii="Arial" w:hAnsi="Arial" w:cs="Arial"/>
        </w:rPr>
        <w:t>then</w:t>
      </w:r>
      <w:r w:rsidR="00F63678" w:rsidRPr="00E810EF">
        <w:rPr>
          <w:rFonts w:ascii="Arial" w:hAnsi="Arial" w:cs="Arial"/>
        </w:rPr>
        <w:t xml:space="preserve"> they would</w:t>
      </w:r>
      <w:r w:rsidR="00FE3A7F" w:rsidRPr="00E810EF">
        <w:rPr>
          <w:rFonts w:ascii="Arial" w:hAnsi="Arial" w:cs="Arial"/>
        </w:rPr>
        <w:t xml:space="preserve"> still</w:t>
      </w:r>
      <w:r w:rsidR="00F63678" w:rsidRPr="00E810EF">
        <w:rPr>
          <w:rFonts w:ascii="Arial" w:hAnsi="Arial" w:cs="Arial"/>
        </w:rPr>
        <w:t xml:space="preserve"> be able to request an individual review to</w:t>
      </w:r>
      <w:r w:rsidR="00FE3A7F" w:rsidRPr="00E810EF">
        <w:rPr>
          <w:rFonts w:ascii="Arial" w:hAnsi="Arial" w:cs="Arial"/>
        </w:rPr>
        <w:t xml:space="preserve"> potentially</w:t>
      </w:r>
      <w:r w:rsidR="00F63678" w:rsidRPr="00E810EF">
        <w:rPr>
          <w:rFonts w:ascii="Arial" w:hAnsi="Arial" w:cs="Arial"/>
        </w:rPr>
        <w:t xml:space="preserve"> apply for a higher disregard.</w:t>
      </w:r>
      <w:r w:rsidR="00AB3877" w:rsidRPr="00E810EF">
        <w:rPr>
          <w:rFonts w:ascii="Arial" w:hAnsi="Arial" w:cs="Arial"/>
        </w:rPr>
        <w:t xml:space="preserve"> They would need to then provide proof of their expenditure</w:t>
      </w:r>
      <w:r w:rsidR="00FE3A7F" w:rsidRPr="00E810EF">
        <w:rPr>
          <w:rFonts w:ascii="Arial" w:hAnsi="Arial" w:cs="Arial"/>
        </w:rPr>
        <w:t xml:space="preserve"> to confirm this</w:t>
      </w:r>
      <w:r w:rsidR="00AB3877" w:rsidRPr="00E810EF">
        <w:rPr>
          <w:rFonts w:ascii="Arial" w:hAnsi="Arial" w:cs="Arial"/>
        </w:rPr>
        <w:t>.</w:t>
      </w:r>
    </w:p>
    <w:p w:rsidR="00F63678" w:rsidRPr="00E65766" w:rsidRDefault="00F63678" w:rsidP="00E65766">
      <w:pPr>
        <w:spacing w:before="120" w:after="120"/>
        <w:rPr>
          <w:rFonts w:ascii="Arial" w:hAnsi="Arial" w:cs="Arial"/>
          <w:b/>
        </w:rPr>
      </w:pPr>
      <w:r w:rsidRPr="00E65766">
        <w:rPr>
          <w:rFonts w:ascii="Arial" w:hAnsi="Arial" w:cs="Arial"/>
          <w:b/>
        </w:rPr>
        <w:t>Who will this affect?</w:t>
      </w:r>
    </w:p>
    <w:p w:rsidR="00B935E5" w:rsidRPr="00E65766" w:rsidRDefault="00AB3877" w:rsidP="00E65766">
      <w:pPr>
        <w:spacing w:before="120" w:after="120"/>
        <w:rPr>
          <w:rFonts w:ascii="Arial" w:hAnsi="Arial" w:cs="Arial"/>
        </w:rPr>
      </w:pPr>
      <w:r w:rsidRPr="00E810EF">
        <w:rPr>
          <w:rFonts w:ascii="Arial" w:hAnsi="Arial" w:cs="Arial"/>
        </w:rPr>
        <w:t xml:space="preserve">This change will apply to new service users </w:t>
      </w:r>
      <w:r w:rsidR="00E65766">
        <w:rPr>
          <w:rFonts w:ascii="Arial" w:hAnsi="Arial" w:cs="Arial"/>
        </w:rPr>
        <w:t xml:space="preserve">who </w:t>
      </w:r>
      <w:r w:rsidR="00E65766" w:rsidRPr="00C3477D">
        <w:rPr>
          <w:rFonts w:ascii="Arial" w:hAnsi="Arial" w:cs="Arial"/>
        </w:rPr>
        <w:t xml:space="preserve">receive a disability benefit </w:t>
      </w:r>
      <w:r w:rsidRPr="00E810EF">
        <w:rPr>
          <w:rFonts w:ascii="Arial" w:hAnsi="Arial" w:cs="Arial"/>
        </w:rPr>
        <w:t>from April 2018 and any existing service users whose care needs have changed but they have less than the standard disability expenditure amount of £15 per week</w:t>
      </w:r>
      <w:r w:rsidR="00E65766">
        <w:rPr>
          <w:rFonts w:ascii="Arial" w:hAnsi="Arial" w:cs="Arial"/>
        </w:rPr>
        <w:t>. Any e</w:t>
      </w:r>
      <w:r w:rsidRPr="00E810EF">
        <w:rPr>
          <w:rFonts w:ascii="Arial" w:hAnsi="Arial" w:cs="Arial"/>
        </w:rPr>
        <w:t>xisting service user</w:t>
      </w:r>
      <w:r w:rsidR="00E65766">
        <w:rPr>
          <w:rFonts w:ascii="Arial" w:hAnsi="Arial" w:cs="Arial"/>
        </w:rPr>
        <w:t>,</w:t>
      </w:r>
      <w:r w:rsidRPr="00E810EF">
        <w:rPr>
          <w:rFonts w:ascii="Arial" w:hAnsi="Arial" w:cs="Arial"/>
        </w:rPr>
        <w:t xml:space="preserve"> who ha</w:t>
      </w:r>
      <w:r w:rsidR="00E65766">
        <w:rPr>
          <w:rFonts w:ascii="Arial" w:hAnsi="Arial" w:cs="Arial"/>
        </w:rPr>
        <w:t>s</w:t>
      </w:r>
      <w:r w:rsidRPr="00E810EF">
        <w:rPr>
          <w:rFonts w:ascii="Arial" w:hAnsi="Arial" w:cs="Arial"/>
        </w:rPr>
        <w:t xml:space="preserve"> more than the standard rate</w:t>
      </w:r>
      <w:r w:rsidR="00E65766">
        <w:rPr>
          <w:rFonts w:ascii="Arial" w:hAnsi="Arial" w:cs="Arial"/>
        </w:rPr>
        <w:t>,</w:t>
      </w:r>
      <w:r w:rsidRPr="00E810EF">
        <w:rPr>
          <w:rFonts w:ascii="Arial" w:hAnsi="Arial" w:cs="Arial"/>
        </w:rPr>
        <w:t xml:space="preserve"> will retain the higher figure</w:t>
      </w:r>
      <w:r w:rsidR="00E65766">
        <w:rPr>
          <w:rFonts w:ascii="Arial" w:hAnsi="Arial" w:cs="Arial"/>
        </w:rPr>
        <w:t xml:space="preserve"> of </w:t>
      </w:r>
      <w:r w:rsidR="00E65766" w:rsidRPr="00E810EF">
        <w:rPr>
          <w:rFonts w:ascii="Arial" w:hAnsi="Arial" w:cs="Arial"/>
        </w:rPr>
        <w:t>disability expenditure</w:t>
      </w:r>
      <w:r w:rsidR="00E65766">
        <w:rPr>
          <w:rFonts w:ascii="Arial" w:hAnsi="Arial" w:cs="Arial"/>
        </w:rPr>
        <w:t>.</w:t>
      </w:r>
    </w:p>
    <w:p w:rsidR="00B935E5" w:rsidRDefault="00B935E5" w:rsidP="00F63678">
      <w:pPr>
        <w:pStyle w:val="Default"/>
        <w:rPr>
          <w:rFonts w:ascii="Calibri" w:hAnsi="Calibri" w:cs="Arial"/>
          <w:b/>
        </w:rPr>
      </w:pPr>
    </w:p>
    <w:p w:rsidR="00B935E5" w:rsidRDefault="00B935E5" w:rsidP="00F63678">
      <w:pPr>
        <w:pStyle w:val="Default"/>
        <w:rPr>
          <w:rFonts w:ascii="Calibri" w:hAnsi="Calibri" w:cs="Arial"/>
          <w:b/>
        </w:rPr>
      </w:pPr>
    </w:p>
    <w:p w:rsidR="00B935E5" w:rsidRDefault="009F77B2" w:rsidP="0039277E">
      <w:pPr>
        <w:pStyle w:val="Heading2"/>
        <w:rPr>
          <w:rFonts w:asciiTheme="minorHAnsi" w:hAnsiTheme="minorHAnsi"/>
          <w:color w:val="548DD4" w:themeColor="text2" w:themeTint="99"/>
          <w:sz w:val="28"/>
          <w:szCs w:val="24"/>
        </w:rPr>
      </w:pPr>
      <w:bookmarkStart w:id="18" w:name="_Toc498953535"/>
      <w:bookmarkStart w:id="19" w:name="_Toc474831015"/>
      <w:r w:rsidRPr="00B935E5">
        <w:rPr>
          <w:rFonts w:asciiTheme="minorHAnsi" w:eastAsiaTheme="minorHAnsi" w:hAnsiTheme="minorHAnsi" w:cstheme="minorBidi"/>
          <w:b w:val="0"/>
          <w:bCs w:val="0"/>
          <w:noProof/>
          <w:color w:val="auto"/>
          <w:sz w:val="22"/>
          <w:szCs w:val="22"/>
          <w:lang w:eastAsia="en-GB"/>
        </w:rPr>
        <w:lastRenderedPageBreak/>
        <mc:AlternateContent>
          <mc:Choice Requires="wps">
            <w:drawing>
              <wp:anchor distT="0" distB="0" distL="114300" distR="114300" simplePos="0" relativeHeight="251658752" behindDoc="0" locked="0" layoutInCell="1" allowOverlap="1" wp14:anchorId="36EC1698" wp14:editId="1A2B8D27">
                <wp:simplePos x="0" y="0"/>
                <wp:positionH relativeFrom="column">
                  <wp:posOffset>53340</wp:posOffset>
                </wp:positionH>
                <wp:positionV relativeFrom="paragraph">
                  <wp:posOffset>-80010</wp:posOffset>
                </wp:positionV>
                <wp:extent cx="5724000" cy="4960620"/>
                <wp:effectExtent l="0" t="0" r="10160" b="11430"/>
                <wp:wrapNone/>
                <wp:docPr id="3" name="Rounded Rectangle 3"/>
                <wp:cNvGraphicFramePr/>
                <a:graphic xmlns:a="http://schemas.openxmlformats.org/drawingml/2006/main">
                  <a:graphicData uri="http://schemas.microsoft.com/office/word/2010/wordprocessingShape">
                    <wps:wsp>
                      <wps:cNvSpPr/>
                      <wps:spPr>
                        <a:xfrm>
                          <a:off x="0" y="0"/>
                          <a:ext cx="5724000" cy="4960620"/>
                        </a:xfrm>
                        <a:prstGeom prst="roundRect">
                          <a:avLst>
                            <a:gd name="adj" fmla="val 7828"/>
                          </a:avLst>
                        </a:prstGeom>
                        <a:solidFill>
                          <a:srgbClr val="1F497D">
                            <a:lumMod val="20000"/>
                            <a:lumOff val="80000"/>
                          </a:srgbClr>
                        </a:solidFill>
                        <a:ln w="25400" cap="flat" cmpd="sng" algn="ctr">
                          <a:solidFill>
                            <a:srgbClr val="1F497D">
                              <a:lumMod val="60000"/>
                              <a:lumOff val="40000"/>
                            </a:srgbClr>
                          </a:solidFill>
                          <a:prstDash val="solid"/>
                        </a:ln>
                        <a:effectLst/>
                      </wps:spPr>
                      <wps:txbx>
                        <w:txbxContent>
                          <w:p w:rsidR="00E65766" w:rsidRPr="0032209E" w:rsidRDefault="00E65766" w:rsidP="00E65766">
                            <w:pPr>
                              <w:spacing w:after="120"/>
                              <w:jc w:val="center"/>
                              <w:rPr>
                                <w:b/>
                                <w:color w:val="0070C0"/>
                                <w:sz w:val="28"/>
                                <w:szCs w:val="24"/>
                              </w:rPr>
                            </w:pPr>
                            <w:r w:rsidRPr="0032209E">
                              <w:rPr>
                                <w:rFonts w:ascii="Arial" w:hAnsi="Arial" w:cs="Arial"/>
                                <w:b/>
                                <w:color w:val="0070C0"/>
                                <w:sz w:val="24"/>
                              </w:rPr>
                              <w:t>Case example</w:t>
                            </w:r>
                            <w:r>
                              <w:rPr>
                                <w:rFonts w:ascii="Arial" w:hAnsi="Arial" w:cs="Arial"/>
                                <w:b/>
                                <w:color w:val="0070C0"/>
                                <w:sz w:val="24"/>
                              </w:rPr>
                              <w:t xml:space="preserve"> 2</w:t>
                            </w:r>
                          </w:p>
                          <w:p w:rsidR="00C9316A" w:rsidRPr="00E65766" w:rsidRDefault="00C9316A" w:rsidP="00E65766">
                            <w:pPr>
                              <w:spacing w:after="120"/>
                              <w:rPr>
                                <w:rFonts w:ascii="Arial" w:eastAsia="Calibri" w:hAnsi="Arial" w:cs="Arial"/>
                                <w:color w:val="0F243E" w:themeColor="text2" w:themeShade="80"/>
                              </w:rPr>
                            </w:pPr>
                            <w:r w:rsidRPr="00E65766">
                              <w:rPr>
                                <w:rFonts w:ascii="Arial" w:eastAsia="Calibri" w:hAnsi="Arial" w:cs="Arial"/>
                                <w:color w:val="0F243E" w:themeColor="text2" w:themeShade="80"/>
                              </w:rPr>
                              <w:t xml:space="preserve">A service user has a physical disability and requires care and support which costs £128 per week. The service user receives attendance allowance and uses some of this to pay for a gardener at £10 per week and towards the costs of servicing his mobility scooter at an annual cost of £104. Overall this equates to expenditure of £12 per week from their disability benefits.  </w:t>
                            </w:r>
                          </w:p>
                          <w:p w:rsidR="00E65766" w:rsidRPr="0032209E" w:rsidRDefault="00E65766" w:rsidP="00E65766">
                            <w:pPr>
                              <w:spacing w:before="120" w:after="120"/>
                              <w:rPr>
                                <w:rFonts w:ascii="Arial" w:eastAsia="Calibri" w:hAnsi="Arial" w:cs="Arial"/>
                                <w:b/>
                                <w:i/>
                                <w:color w:val="0070C0"/>
                              </w:rPr>
                            </w:pPr>
                            <w:r w:rsidRPr="0032209E">
                              <w:rPr>
                                <w:rFonts w:ascii="Arial" w:eastAsia="Calibri" w:hAnsi="Arial" w:cs="Arial"/>
                                <w:b/>
                                <w:i/>
                                <w:color w:val="0070C0"/>
                              </w:rPr>
                              <w:t>What happens under the current policy?</w:t>
                            </w:r>
                          </w:p>
                          <w:p w:rsidR="00C9316A" w:rsidRPr="00E65766" w:rsidRDefault="00C9316A" w:rsidP="00E65766">
                            <w:pPr>
                              <w:spacing w:after="120"/>
                              <w:rPr>
                                <w:rFonts w:ascii="Arial" w:eastAsia="Calibri" w:hAnsi="Arial" w:cs="Arial"/>
                                <w:color w:val="0F243E" w:themeColor="text2" w:themeShade="80"/>
                              </w:rPr>
                            </w:pPr>
                            <w:r w:rsidRPr="00E65766">
                              <w:rPr>
                                <w:rFonts w:ascii="Arial" w:eastAsia="Calibri" w:hAnsi="Arial" w:cs="Arial"/>
                                <w:color w:val="0F243E" w:themeColor="text2" w:themeShade="80"/>
                              </w:rPr>
                              <w:t xml:space="preserve">The service user is required to provide details of expenditure from their disability benefits, including receipts, so that this can be considered in their financial assessment. The service user’s financial assessment allows a disregard of disability benefit income of £12 per week, based on the weekly cost of gardening and maintenance of mobility scooter. Should they choose not to provide receipts to evidence these disability-related expenses, then the disregard would not be given.  Based on this, the service user’s contribution would be £68 per week (or £80 if no receipts are provided in relation to the disability-related expenses).  The Council’s contribution would be £60 per week (or £48 per week if no evidence provided for disability-related expenses). </w:t>
                            </w:r>
                          </w:p>
                          <w:p w:rsidR="00E65766" w:rsidRPr="0032209E" w:rsidRDefault="00E65766" w:rsidP="00E65766">
                            <w:pPr>
                              <w:spacing w:before="120" w:after="120"/>
                              <w:rPr>
                                <w:rFonts w:ascii="Arial" w:eastAsia="Calibri" w:hAnsi="Arial" w:cs="Arial"/>
                                <w:b/>
                                <w:i/>
                                <w:color w:val="0070C0"/>
                              </w:rPr>
                            </w:pPr>
                            <w:r w:rsidRPr="0032209E">
                              <w:rPr>
                                <w:rFonts w:ascii="Arial" w:eastAsia="Calibri" w:hAnsi="Arial" w:cs="Arial"/>
                                <w:b/>
                                <w:i/>
                                <w:color w:val="0070C0"/>
                              </w:rPr>
                              <w:t xml:space="preserve">What </w:t>
                            </w:r>
                            <w:r>
                              <w:rPr>
                                <w:rFonts w:ascii="Arial" w:eastAsia="Calibri" w:hAnsi="Arial" w:cs="Arial"/>
                                <w:b/>
                                <w:i/>
                                <w:color w:val="0070C0"/>
                              </w:rPr>
                              <w:t xml:space="preserve">would happen </w:t>
                            </w:r>
                            <w:r w:rsidRPr="0032209E">
                              <w:rPr>
                                <w:rFonts w:ascii="Arial" w:eastAsia="Calibri" w:hAnsi="Arial" w:cs="Arial"/>
                                <w:b/>
                                <w:i/>
                                <w:color w:val="0070C0"/>
                              </w:rPr>
                              <w:t xml:space="preserve">under the </w:t>
                            </w:r>
                            <w:r>
                              <w:rPr>
                                <w:rFonts w:ascii="Arial" w:eastAsia="Calibri" w:hAnsi="Arial" w:cs="Arial"/>
                                <w:b/>
                                <w:i/>
                                <w:color w:val="0070C0"/>
                              </w:rPr>
                              <w:t>proposed</w:t>
                            </w:r>
                            <w:r w:rsidRPr="0032209E">
                              <w:rPr>
                                <w:rFonts w:ascii="Arial" w:eastAsia="Calibri" w:hAnsi="Arial" w:cs="Arial"/>
                                <w:b/>
                                <w:i/>
                                <w:color w:val="0070C0"/>
                              </w:rPr>
                              <w:t xml:space="preserve"> policy?</w:t>
                            </w:r>
                          </w:p>
                          <w:p w:rsidR="00C9316A" w:rsidRPr="00E65766" w:rsidRDefault="00C9316A" w:rsidP="00E65766">
                            <w:pPr>
                              <w:spacing w:after="120"/>
                              <w:rPr>
                                <w:rFonts w:ascii="Arial" w:eastAsia="Calibri" w:hAnsi="Arial" w:cs="Arial"/>
                                <w:color w:val="0F243E" w:themeColor="text2" w:themeShade="80"/>
                              </w:rPr>
                            </w:pPr>
                            <w:r w:rsidRPr="00E65766">
                              <w:rPr>
                                <w:rFonts w:ascii="Arial" w:eastAsia="Calibri" w:hAnsi="Arial" w:cs="Arial"/>
                                <w:color w:val="0F243E" w:themeColor="text2" w:themeShade="80"/>
                              </w:rPr>
                              <w:t>The service user will receive a standard disregard of £15 per week from their disability benefits to cover disability-related expenses. No further information will be required, unless they have disability-related expenses which exceed £15 per week, in which case they would need to provide details to the Council so that these can be considered in the financial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4" style="position:absolute;margin-left:4.2pt;margin-top:-6.3pt;width:450.7pt;height:39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" fillcolor="#c6d9f1" strokecolor="#558ed5" strokeweight="2pt">
                <v:textbox>
                  <w:txbxContent>
                    <w:p w:rsidR="00E65766" w:rsidRPr="0032209E" w:rsidRDefault="00E65766" w:rsidP="00E65766">
                      <w:pPr>
                        <w:spacing w:after="120"/>
                        <w:jc w:val="center"/>
                        <w:rPr>
                          <w:b/>
                          <w:color w:val="0070C0"/>
                          <w:sz w:val="28"/>
                          <w:szCs w:val="24"/>
                        </w:rPr>
                      </w:pPr>
                      <w:r w:rsidRPr="0032209E">
                        <w:rPr>
                          <w:rFonts w:ascii="Arial" w:hAnsi="Arial" w:cs="Arial"/>
                          <w:b/>
                          <w:color w:val="0070C0"/>
                          <w:sz w:val="24"/>
                        </w:rPr>
                        <w:t>Case example</w:t>
                      </w:r>
                      <w:r>
                        <w:rPr>
                          <w:rFonts w:ascii="Arial" w:hAnsi="Arial" w:cs="Arial"/>
                          <w:b/>
                          <w:color w:val="0070C0"/>
                          <w:sz w:val="24"/>
                        </w:rPr>
                        <w:t xml:space="preserve"> 2</w:t>
                      </w:r>
                    </w:p>
                    <w:p w:rsidR="00C9316A" w:rsidRPr="00E65766" w:rsidRDefault="00C9316A" w:rsidP="00E65766">
                      <w:pPr>
                        <w:spacing w:after="120"/>
                        <w:rPr>
                          <w:rFonts w:ascii="Arial" w:eastAsia="Calibri" w:hAnsi="Arial" w:cs="Arial"/>
                          <w:color w:val="0F243E" w:themeColor="text2" w:themeShade="80"/>
                        </w:rPr>
                      </w:pPr>
                      <w:r w:rsidRPr="00E65766">
                        <w:rPr>
                          <w:rFonts w:ascii="Arial" w:eastAsia="Calibri" w:hAnsi="Arial" w:cs="Arial"/>
                          <w:color w:val="0F243E" w:themeColor="text2" w:themeShade="80"/>
                        </w:rPr>
                        <w:t xml:space="preserve">A service user has a physical disability and requires care and support which costs £128 per week. The service user receives attendance allowance and uses some of this to pay for a gardener at £10 per week and towards the costs of servicing his mobility scooter at an annual cost of £104. Overall this equates to expenditure of £12 per week from their disability benefits.  </w:t>
                      </w:r>
                    </w:p>
                    <w:p w:rsidR="00E65766" w:rsidRPr="0032209E" w:rsidRDefault="00E65766" w:rsidP="00E65766">
                      <w:pPr>
                        <w:spacing w:before="120" w:after="120"/>
                        <w:rPr>
                          <w:rFonts w:ascii="Arial" w:eastAsia="Calibri" w:hAnsi="Arial" w:cs="Arial"/>
                          <w:b/>
                          <w:i/>
                          <w:color w:val="0070C0"/>
                        </w:rPr>
                      </w:pPr>
                      <w:r w:rsidRPr="0032209E">
                        <w:rPr>
                          <w:rFonts w:ascii="Arial" w:eastAsia="Calibri" w:hAnsi="Arial" w:cs="Arial"/>
                          <w:b/>
                          <w:i/>
                          <w:color w:val="0070C0"/>
                        </w:rPr>
                        <w:t>What happens under the current policy?</w:t>
                      </w:r>
                    </w:p>
                    <w:p w:rsidR="00C9316A" w:rsidRPr="00E65766" w:rsidRDefault="00C9316A" w:rsidP="00E65766">
                      <w:pPr>
                        <w:spacing w:after="120"/>
                        <w:rPr>
                          <w:rFonts w:ascii="Arial" w:eastAsia="Calibri" w:hAnsi="Arial" w:cs="Arial"/>
                          <w:color w:val="0F243E" w:themeColor="text2" w:themeShade="80"/>
                        </w:rPr>
                      </w:pPr>
                      <w:r w:rsidRPr="00E65766">
                        <w:rPr>
                          <w:rFonts w:ascii="Arial" w:eastAsia="Calibri" w:hAnsi="Arial" w:cs="Arial"/>
                          <w:color w:val="0F243E" w:themeColor="text2" w:themeShade="80"/>
                        </w:rPr>
                        <w:t xml:space="preserve">The service user is required to provide details of expenditure from their disability benefits, including receipts, so that this can be considered in their financial assessment. The service user’s financial assessment allows a disregard of disability benefit income of £12 per week, based on the weekly cost of gardening and maintenance of mobility scooter. Should they choose not to provide receipts to evidence these disability-related expenses, then the disregard would not be given.  Based on this, the service user’s contribution would be £68 per week (or £80 if no receipts are provided in relation to the disability-related expenses).  The Council’s contribution would be £60 per week (or £48 per week if no evidence provided for disability-related expenses). </w:t>
                      </w:r>
                    </w:p>
                    <w:p w:rsidR="00E65766" w:rsidRPr="0032209E" w:rsidRDefault="00E65766" w:rsidP="00E65766">
                      <w:pPr>
                        <w:spacing w:before="120" w:after="120"/>
                        <w:rPr>
                          <w:rFonts w:ascii="Arial" w:eastAsia="Calibri" w:hAnsi="Arial" w:cs="Arial"/>
                          <w:b/>
                          <w:i/>
                          <w:color w:val="0070C0"/>
                        </w:rPr>
                      </w:pPr>
                      <w:r w:rsidRPr="0032209E">
                        <w:rPr>
                          <w:rFonts w:ascii="Arial" w:eastAsia="Calibri" w:hAnsi="Arial" w:cs="Arial"/>
                          <w:b/>
                          <w:i/>
                          <w:color w:val="0070C0"/>
                        </w:rPr>
                        <w:t xml:space="preserve">What </w:t>
                      </w:r>
                      <w:r>
                        <w:rPr>
                          <w:rFonts w:ascii="Arial" w:eastAsia="Calibri" w:hAnsi="Arial" w:cs="Arial"/>
                          <w:b/>
                          <w:i/>
                          <w:color w:val="0070C0"/>
                        </w:rPr>
                        <w:t xml:space="preserve">would happen </w:t>
                      </w:r>
                      <w:r w:rsidRPr="0032209E">
                        <w:rPr>
                          <w:rFonts w:ascii="Arial" w:eastAsia="Calibri" w:hAnsi="Arial" w:cs="Arial"/>
                          <w:b/>
                          <w:i/>
                          <w:color w:val="0070C0"/>
                        </w:rPr>
                        <w:t xml:space="preserve">under the </w:t>
                      </w:r>
                      <w:r>
                        <w:rPr>
                          <w:rFonts w:ascii="Arial" w:eastAsia="Calibri" w:hAnsi="Arial" w:cs="Arial"/>
                          <w:b/>
                          <w:i/>
                          <w:color w:val="0070C0"/>
                        </w:rPr>
                        <w:t>proposed</w:t>
                      </w:r>
                      <w:r w:rsidRPr="0032209E">
                        <w:rPr>
                          <w:rFonts w:ascii="Arial" w:eastAsia="Calibri" w:hAnsi="Arial" w:cs="Arial"/>
                          <w:b/>
                          <w:i/>
                          <w:color w:val="0070C0"/>
                        </w:rPr>
                        <w:t xml:space="preserve"> policy?</w:t>
                      </w:r>
                    </w:p>
                    <w:p w:rsidR="00C9316A" w:rsidRPr="00E65766" w:rsidRDefault="00C9316A" w:rsidP="00E65766">
                      <w:pPr>
                        <w:spacing w:after="120"/>
                        <w:rPr>
                          <w:rFonts w:ascii="Arial" w:eastAsia="Calibri" w:hAnsi="Arial" w:cs="Arial"/>
                          <w:color w:val="0F243E" w:themeColor="text2" w:themeShade="80"/>
                        </w:rPr>
                      </w:pPr>
                      <w:r w:rsidRPr="00E65766">
                        <w:rPr>
                          <w:rFonts w:ascii="Arial" w:eastAsia="Calibri" w:hAnsi="Arial" w:cs="Arial"/>
                          <w:color w:val="0F243E" w:themeColor="text2" w:themeShade="80"/>
                        </w:rPr>
                        <w:t>The service user will receive a standard disregard of £15 per week from their disability benefits to cover disability-related expenses. No further information will be required, unless they have disability-related expenses which exceed £15 per week, in which case they would need to provide details to the Council so that these can be considered in the financial assessment.</w:t>
                      </w:r>
                    </w:p>
                  </w:txbxContent>
                </v:textbox>
              </v:roundrect>
            </w:pict>
          </mc:Fallback>
        </mc:AlternateContent>
      </w:r>
      <w:bookmarkEnd w:id="18"/>
    </w:p>
    <w:p w:rsidR="00B935E5" w:rsidRDefault="00B935E5" w:rsidP="0039277E">
      <w:pPr>
        <w:pStyle w:val="Heading2"/>
        <w:rPr>
          <w:rFonts w:asciiTheme="minorHAnsi" w:hAnsiTheme="minorHAnsi"/>
          <w:color w:val="548DD4" w:themeColor="text2" w:themeTint="99"/>
          <w:sz w:val="28"/>
          <w:szCs w:val="24"/>
        </w:rPr>
      </w:pPr>
    </w:p>
    <w:p w:rsidR="00B935E5" w:rsidRDefault="00B935E5" w:rsidP="0039277E">
      <w:pPr>
        <w:pStyle w:val="Heading2"/>
        <w:rPr>
          <w:rFonts w:asciiTheme="minorHAnsi" w:hAnsiTheme="minorHAnsi"/>
          <w:color w:val="548DD4" w:themeColor="text2" w:themeTint="99"/>
          <w:sz w:val="28"/>
          <w:szCs w:val="24"/>
        </w:rPr>
      </w:pPr>
    </w:p>
    <w:p w:rsidR="00B935E5" w:rsidRDefault="00B935E5" w:rsidP="0039277E">
      <w:pPr>
        <w:pStyle w:val="Heading2"/>
        <w:rPr>
          <w:rFonts w:asciiTheme="minorHAnsi" w:hAnsiTheme="minorHAnsi"/>
          <w:color w:val="548DD4" w:themeColor="text2" w:themeTint="99"/>
          <w:sz w:val="28"/>
          <w:szCs w:val="24"/>
        </w:rPr>
      </w:pPr>
    </w:p>
    <w:p w:rsidR="00B935E5" w:rsidRDefault="00B935E5" w:rsidP="0039277E">
      <w:pPr>
        <w:pStyle w:val="Heading2"/>
        <w:rPr>
          <w:rFonts w:asciiTheme="minorHAnsi" w:hAnsiTheme="minorHAnsi"/>
          <w:color w:val="548DD4" w:themeColor="text2" w:themeTint="99"/>
          <w:sz w:val="28"/>
          <w:szCs w:val="24"/>
        </w:rPr>
      </w:pPr>
    </w:p>
    <w:p w:rsidR="00B935E5" w:rsidRDefault="00B935E5" w:rsidP="0039277E">
      <w:pPr>
        <w:pStyle w:val="Heading2"/>
        <w:rPr>
          <w:rFonts w:asciiTheme="minorHAnsi" w:hAnsiTheme="minorHAnsi"/>
          <w:color w:val="548DD4" w:themeColor="text2" w:themeTint="99"/>
          <w:sz w:val="28"/>
          <w:szCs w:val="24"/>
        </w:rPr>
      </w:pPr>
    </w:p>
    <w:p w:rsidR="00B935E5" w:rsidRDefault="00B935E5" w:rsidP="0039277E">
      <w:pPr>
        <w:pStyle w:val="Heading2"/>
        <w:rPr>
          <w:rFonts w:asciiTheme="minorHAnsi" w:hAnsiTheme="minorHAnsi"/>
          <w:color w:val="548DD4" w:themeColor="text2" w:themeTint="99"/>
          <w:sz w:val="28"/>
          <w:szCs w:val="24"/>
        </w:rPr>
      </w:pPr>
    </w:p>
    <w:p w:rsidR="00B935E5" w:rsidRDefault="00B935E5" w:rsidP="0039277E">
      <w:pPr>
        <w:pStyle w:val="Heading2"/>
        <w:rPr>
          <w:rFonts w:asciiTheme="minorHAnsi" w:hAnsiTheme="minorHAnsi"/>
          <w:color w:val="548DD4" w:themeColor="text2" w:themeTint="99"/>
          <w:sz w:val="28"/>
          <w:szCs w:val="24"/>
        </w:rPr>
      </w:pPr>
    </w:p>
    <w:p w:rsidR="00B935E5" w:rsidRDefault="00B935E5" w:rsidP="0039277E">
      <w:pPr>
        <w:pStyle w:val="Heading2"/>
        <w:rPr>
          <w:rFonts w:asciiTheme="minorHAnsi" w:hAnsiTheme="minorHAnsi"/>
          <w:color w:val="548DD4" w:themeColor="text2" w:themeTint="99"/>
          <w:sz w:val="28"/>
          <w:szCs w:val="24"/>
        </w:rPr>
      </w:pPr>
    </w:p>
    <w:p w:rsidR="00B935E5" w:rsidRDefault="00B935E5" w:rsidP="0039277E">
      <w:pPr>
        <w:pStyle w:val="Heading2"/>
        <w:rPr>
          <w:rFonts w:asciiTheme="minorHAnsi" w:hAnsiTheme="minorHAnsi"/>
          <w:color w:val="548DD4" w:themeColor="text2" w:themeTint="99"/>
          <w:sz w:val="28"/>
          <w:szCs w:val="24"/>
        </w:rPr>
      </w:pPr>
    </w:p>
    <w:bookmarkEnd w:id="19"/>
    <w:p w:rsidR="0039277E" w:rsidRDefault="0039277E" w:rsidP="0039277E">
      <w:pPr>
        <w:pStyle w:val="Default"/>
        <w:rPr>
          <w:rFonts w:ascii="Calibri" w:hAnsi="Calibri" w:cs="Arial"/>
        </w:rPr>
      </w:pPr>
    </w:p>
    <w:p w:rsidR="00A35DC2" w:rsidRDefault="00A35DC2" w:rsidP="0039277E">
      <w:pPr>
        <w:pStyle w:val="Default"/>
        <w:rPr>
          <w:rFonts w:ascii="Calibri" w:hAnsi="Calibri" w:cs="Arial"/>
        </w:rPr>
      </w:pPr>
    </w:p>
    <w:p w:rsidR="00A35DC2" w:rsidRPr="0039277E" w:rsidRDefault="00A35DC2" w:rsidP="0039277E">
      <w:pPr>
        <w:pStyle w:val="Default"/>
        <w:rPr>
          <w:rFonts w:ascii="Calibri" w:hAnsi="Calibri" w:cs="Arial"/>
        </w:rPr>
      </w:pPr>
    </w:p>
    <w:p w:rsidR="00A35DC2" w:rsidRDefault="00A35DC2" w:rsidP="0039277E">
      <w:pPr>
        <w:pStyle w:val="Default"/>
        <w:rPr>
          <w:rFonts w:ascii="Calibri" w:hAnsi="Calibri" w:cs="Arial"/>
        </w:rPr>
      </w:pPr>
    </w:p>
    <w:p w:rsidR="00E65766" w:rsidRDefault="00E65766" w:rsidP="0039277E">
      <w:pPr>
        <w:pStyle w:val="Default"/>
        <w:rPr>
          <w:rFonts w:ascii="Calibri" w:hAnsi="Calibri" w:cs="Arial"/>
        </w:rPr>
      </w:pPr>
    </w:p>
    <w:p w:rsidR="00E65766" w:rsidRDefault="00E65766" w:rsidP="0039277E">
      <w:pPr>
        <w:pStyle w:val="Default"/>
        <w:rPr>
          <w:rFonts w:ascii="Calibri" w:hAnsi="Calibri" w:cs="Arial"/>
        </w:rPr>
      </w:pPr>
    </w:p>
    <w:p w:rsidR="00E65766" w:rsidRDefault="00E65766" w:rsidP="0039277E">
      <w:pPr>
        <w:pStyle w:val="Default"/>
        <w:rPr>
          <w:rFonts w:ascii="Calibri" w:hAnsi="Calibri" w:cs="Arial"/>
        </w:rPr>
      </w:pPr>
    </w:p>
    <w:p w:rsidR="00A35DC2" w:rsidRDefault="00A35DC2" w:rsidP="0039277E">
      <w:pPr>
        <w:pStyle w:val="Default"/>
        <w:rPr>
          <w:rFonts w:ascii="Calibri" w:hAnsi="Calibri" w:cs="Arial"/>
        </w:rPr>
      </w:pPr>
    </w:p>
    <w:p w:rsidR="00BD2BC3" w:rsidRPr="00E65766" w:rsidRDefault="00BD2BC3" w:rsidP="00E65766">
      <w:pPr>
        <w:pStyle w:val="Heading2"/>
        <w:pageBreakBefore/>
        <w:numPr>
          <w:ilvl w:val="0"/>
          <w:numId w:val="12"/>
        </w:numPr>
        <w:spacing w:before="240" w:after="120"/>
        <w:ind w:left="357" w:hanging="357"/>
        <w:rPr>
          <w:rFonts w:ascii="Arial" w:hAnsi="Arial" w:cs="Arial"/>
          <w:color w:val="548DD4" w:themeColor="text2" w:themeTint="99"/>
          <w:sz w:val="28"/>
          <w:szCs w:val="28"/>
        </w:rPr>
      </w:pPr>
      <w:bookmarkStart w:id="20" w:name="_Toc474831016"/>
      <w:bookmarkStart w:id="21" w:name="_Toc498953536"/>
      <w:r w:rsidRPr="00E65766">
        <w:rPr>
          <w:rFonts w:ascii="Arial" w:hAnsi="Arial" w:cs="Arial"/>
          <w:color w:val="548DD4" w:themeColor="text2" w:themeTint="99"/>
          <w:sz w:val="28"/>
          <w:szCs w:val="28"/>
        </w:rPr>
        <w:lastRenderedPageBreak/>
        <w:t xml:space="preserve">Proposal 3: </w:t>
      </w:r>
      <w:r w:rsidR="00C3477D" w:rsidRPr="00E65766">
        <w:rPr>
          <w:rFonts w:ascii="Arial" w:hAnsi="Arial" w:cs="Arial"/>
          <w:color w:val="548DD4" w:themeColor="text2" w:themeTint="99"/>
          <w:sz w:val="28"/>
          <w:szCs w:val="28"/>
        </w:rPr>
        <w:t>S</w:t>
      </w:r>
      <w:r w:rsidRPr="00E65766">
        <w:rPr>
          <w:rFonts w:ascii="Arial" w:hAnsi="Arial" w:cs="Arial"/>
          <w:color w:val="548DD4" w:themeColor="text2" w:themeTint="99"/>
          <w:sz w:val="28"/>
          <w:szCs w:val="28"/>
        </w:rPr>
        <w:t xml:space="preserve">implify the </w:t>
      </w:r>
      <w:r w:rsidR="00C3477D" w:rsidRPr="00E65766">
        <w:rPr>
          <w:rFonts w:ascii="Arial" w:hAnsi="Arial" w:cs="Arial"/>
          <w:color w:val="548DD4" w:themeColor="text2" w:themeTint="99"/>
          <w:sz w:val="28"/>
          <w:szCs w:val="28"/>
        </w:rPr>
        <w:t xml:space="preserve">fees and the </w:t>
      </w:r>
      <w:r w:rsidRPr="00E65766">
        <w:rPr>
          <w:rFonts w:ascii="Arial" w:hAnsi="Arial" w:cs="Arial"/>
          <w:color w:val="548DD4" w:themeColor="text2" w:themeTint="99"/>
          <w:sz w:val="28"/>
          <w:szCs w:val="28"/>
        </w:rPr>
        <w:t>way we calculate interest for a Deferred Payment Arrangement</w:t>
      </w:r>
      <w:bookmarkEnd w:id="20"/>
      <w:bookmarkEnd w:id="21"/>
      <w:r w:rsidRPr="00E65766">
        <w:rPr>
          <w:rFonts w:ascii="Arial" w:hAnsi="Arial" w:cs="Arial"/>
          <w:color w:val="548DD4" w:themeColor="text2" w:themeTint="99"/>
          <w:sz w:val="28"/>
          <w:szCs w:val="28"/>
        </w:rPr>
        <w:t xml:space="preserve"> </w:t>
      </w:r>
    </w:p>
    <w:p w:rsidR="00BD2BC3" w:rsidRPr="00E810EF" w:rsidRDefault="00BD2BC3" w:rsidP="00E65766">
      <w:pPr>
        <w:spacing w:before="120" w:after="120"/>
        <w:rPr>
          <w:rFonts w:ascii="Arial" w:hAnsi="Arial" w:cs="Arial"/>
        </w:rPr>
      </w:pPr>
      <w:r w:rsidRPr="00E810EF">
        <w:rPr>
          <w:rFonts w:ascii="Arial" w:hAnsi="Arial" w:cs="Arial"/>
        </w:rPr>
        <w:t>Service users who own their own home may be eligible to defer some of their care costs by applying for a Deferred Payment Agreement (DPA). A deferred payment is effectively a loan where the difference between the cost of the residential home and the client contribution is paid by the Council to</w:t>
      </w:r>
      <w:r w:rsidR="00C3477D" w:rsidRPr="00E810EF">
        <w:rPr>
          <w:rFonts w:ascii="Arial" w:hAnsi="Arial" w:cs="Arial"/>
        </w:rPr>
        <w:t xml:space="preserve"> then</w:t>
      </w:r>
      <w:r w:rsidRPr="00E810EF">
        <w:rPr>
          <w:rFonts w:ascii="Arial" w:hAnsi="Arial" w:cs="Arial"/>
        </w:rPr>
        <w:t xml:space="preserve"> be repaid from the eventual sale of their home.  A DPA will involve a formal agreement between the Council and the service user, whereby a legal charge (or mortgage) will be placed against the service user’s property until the repayment of fees has been made in full. The deferred payment increases</w:t>
      </w:r>
      <w:r w:rsidR="00C3477D" w:rsidRPr="00E810EF">
        <w:rPr>
          <w:rFonts w:ascii="Arial" w:hAnsi="Arial" w:cs="Arial"/>
        </w:rPr>
        <w:t xml:space="preserve"> monthly as the care home is paid. T</w:t>
      </w:r>
      <w:r w:rsidRPr="00E810EF">
        <w:rPr>
          <w:rFonts w:ascii="Arial" w:hAnsi="Arial" w:cs="Arial"/>
        </w:rPr>
        <w:t xml:space="preserve">he service user will receive an annual statement detailing </w:t>
      </w:r>
      <w:r w:rsidR="00C3477D" w:rsidRPr="00E810EF">
        <w:rPr>
          <w:rFonts w:ascii="Arial" w:hAnsi="Arial" w:cs="Arial"/>
        </w:rPr>
        <w:t>important information about the deferred payment including h</w:t>
      </w:r>
      <w:r w:rsidRPr="00E810EF">
        <w:rPr>
          <w:rFonts w:ascii="Arial" w:hAnsi="Arial" w:cs="Arial"/>
        </w:rPr>
        <w:t xml:space="preserve">ow much </w:t>
      </w:r>
      <w:r w:rsidR="00C3477D" w:rsidRPr="00E810EF">
        <w:rPr>
          <w:rFonts w:ascii="Arial" w:hAnsi="Arial" w:cs="Arial"/>
        </w:rPr>
        <w:t>is</w:t>
      </w:r>
      <w:r w:rsidRPr="00E810EF">
        <w:rPr>
          <w:rFonts w:ascii="Arial" w:hAnsi="Arial" w:cs="Arial"/>
        </w:rPr>
        <w:t xml:space="preserve"> owe</w:t>
      </w:r>
      <w:r w:rsidR="00C3477D" w:rsidRPr="00E810EF">
        <w:rPr>
          <w:rFonts w:ascii="Arial" w:hAnsi="Arial" w:cs="Arial"/>
        </w:rPr>
        <w:t>d</w:t>
      </w:r>
      <w:r w:rsidRPr="00E810EF">
        <w:rPr>
          <w:rFonts w:ascii="Arial" w:hAnsi="Arial" w:cs="Arial"/>
        </w:rPr>
        <w:t>.</w:t>
      </w:r>
    </w:p>
    <w:p w:rsidR="00BD2BC3" w:rsidRPr="00E65766" w:rsidRDefault="00BD2BC3" w:rsidP="00E65766">
      <w:pPr>
        <w:pStyle w:val="ListParagraph"/>
        <w:numPr>
          <w:ilvl w:val="1"/>
          <w:numId w:val="12"/>
        </w:numPr>
        <w:spacing w:before="120" w:after="120"/>
        <w:rPr>
          <w:rFonts w:ascii="Arial" w:eastAsiaTheme="majorEastAsia" w:hAnsi="Arial" w:cs="Arial"/>
          <w:b/>
          <w:bCs/>
          <w:color w:val="548DD4" w:themeColor="text2" w:themeTint="99"/>
          <w:sz w:val="28"/>
          <w:szCs w:val="28"/>
        </w:rPr>
      </w:pPr>
      <w:r w:rsidRPr="00E65766">
        <w:rPr>
          <w:rFonts w:ascii="Arial" w:eastAsiaTheme="majorEastAsia" w:hAnsi="Arial" w:cs="Arial"/>
          <w:b/>
          <w:bCs/>
          <w:color w:val="548DD4" w:themeColor="text2" w:themeTint="99"/>
          <w:sz w:val="28"/>
          <w:szCs w:val="28"/>
        </w:rPr>
        <w:t>Administration Fees</w:t>
      </w:r>
    </w:p>
    <w:p w:rsidR="00BD2BC3" w:rsidRPr="00E810EF" w:rsidRDefault="00BD2BC3" w:rsidP="00E65766">
      <w:pPr>
        <w:spacing w:before="120" w:after="120"/>
        <w:rPr>
          <w:rFonts w:ascii="Arial" w:hAnsi="Arial" w:cs="Arial"/>
        </w:rPr>
      </w:pPr>
      <w:r w:rsidRPr="00E810EF">
        <w:rPr>
          <w:rFonts w:ascii="Arial" w:hAnsi="Arial" w:cs="Arial"/>
        </w:rPr>
        <w:t xml:space="preserve">The Council </w:t>
      </w:r>
      <w:r w:rsidR="00C3477D" w:rsidRPr="00E810EF">
        <w:rPr>
          <w:rFonts w:ascii="Arial" w:hAnsi="Arial" w:cs="Arial"/>
        </w:rPr>
        <w:t>can</w:t>
      </w:r>
      <w:r w:rsidRPr="00E810EF">
        <w:rPr>
          <w:rFonts w:ascii="Arial" w:hAnsi="Arial" w:cs="Arial"/>
        </w:rPr>
        <w:t xml:space="preserve"> recover the cost of administering the deferred payment</w:t>
      </w:r>
      <w:r w:rsidR="00C3477D" w:rsidRPr="00E810EF">
        <w:rPr>
          <w:rFonts w:ascii="Arial" w:hAnsi="Arial" w:cs="Arial"/>
        </w:rPr>
        <w:t xml:space="preserve"> scheme and lending the money</w:t>
      </w:r>
      <w:r w:rsidRPr="00E810EF">
        <w:rPr>
          <w:rFonts w:ascii="Arial" w:hAnsi="Arial" w:cs="Arial"/>
        </w:rPr>
        <w:t xml:space="preserve"> through an administration fee and an interest charge. </w:t>
      </w:r>
    </w:p>
    <w:p w:rsidR="00BD2BC3" w:rsidRPr="00E65766" w:rsidRDefault="00BD2BC3" w:rsidP="00E65766">
      <w:pPr>
        <w:spacing w:before="120" w:after="120"/>
        <w:rPr>
          <w:rFonts w:ascii="Arial" w:hAnsi="Arial" w:cs="Arial"/>
          <w:b/>
        </w:rPr>
      </w:pPr>
      <w:r w:rsidRPr="00E65766">
        <w:rPr>
          <w:rFonts w:ascii="Arial" w:hAnsi="Arial" w:cs="Arial"/>
          <w:b/>
        </w:rPr>
        <w:t>What is the policy now?</w:t>
      </w:r>
    </w:p>
    <w:p w:rsidR="00BD2BC3" w:rsidRPr="00E810EF" w:rsidRDefault="00BD2BC3" w:rsidP="00E65766">
      <w:pPr>
        <w:spacing w:before="120" w:after="120"/>
        <w:rPr>
          <w:rFonts w:ascii="Arial" w:hAnsi="Arial" w:cs="Arial"/>
        </w:rPr>
      </w:pPr>
      <w:r w:rsidRPr="00E810EF">
        <w:rPr>
          <w:rFonts w:ascii="Arial" w:hAnsi="Arial" w:cs="Arial"/>
        </w:rPr>
        <w:t xml:space="preserve">The current administration fees passed to the service user are </w:t>
      </w:r>
      <w:r w:rsidR="00912FCD" w:rsidRPr="00E810EF">
        <w:rPr>
          <w:rFonts w:ascii="Arial" w:hAnsi="Arial" w:cs="Arial"/>
        </w:rPr>
        <w:t xml:space="preserve">a mixture of </w:t>
      </w:r>
      <w:r w:rsidRPr="00E810EF">
        <w:rPr>
          <w:rFonts w:ascii="Arial" w:hAnsi="Arial" w:cs="Arial"/>
        </w:rPr>
        <w:t>variable</w:t>
      </w:r>
      <w:r w:rsidR="00912FCD" w:rsidRPr="00E810EF">
        <w:rPr>
          <w:rFonts w:ascii="Arial" w:hAnsi="Arial" w:cs="Arial"/>
        </w:rPr>
        <w:t xml:space="preserve"> and one-off</w:t>
      </w:r>
      <w:r w:rsidRPr="00E810EF">
        <w:rPr>
          <w:rFonts w:ascii="Arial" w:hAnsi="Arial" w:cs="Arial"/>
        </w:rPr>
        <w:t xml:space="preserve"> </w:t>
      </w:r>
      <w:r w:rsidR="00912FCD" w:rsidRPr="00E810EF">
        <w:rPr>
          <w:rFonts w:ascii="Arial" w:hAnsi="Arial" w:cs="Arial"/>
        </w:rPr>
        <w:t>over the period of the deferred payment</w:t>
      </w:r>
      <w:r w:rsidRPr="00E810EF">
        <w:rPr>
          <w:rFonts w:ascii="Arial" w:hAnsi="Arial" w:cs="Arial"/>
        </w:rPr>
        <w:t>. This means it isn’t clear from the outset</w:t>
      </w:r>
      <w:r w:rsidR="00912FCD" w:rsidRPr="00E810EF">
        <w:rPr>
          <w:rFonts w:ascii="Arial" w:hAnsi="Arial" w:cs="Arial"/>
        </w:rPr>
        <w:t xml:space="preserve"> how much</w:t>
      </w:r>
      <w:r w:rsidRPr="00E810EF">
        <w:rPr>
          <w:rFonts w:ascii="Arial" w:hAnsi="Arial" w:cs="Arial"/>
        </w:rPr>
        <w:t xml:space="preserve"> the deferred payment will cost, </w:t>
      </w:r>
      <w:r w:rsidR="00912FCD" w:rsidRPr="00E810EF">
        <w:rPr>
          <w:rFonts w:ascii="Arial" w:hAnsi="Arial" w:cs="Arial"/>
        </w:rPr>
        <w:t>which</w:t>
      </w:r>
      <w:r w:rsidRPr="00E810EF">
        <w:rPr>
          <w:rFonts w:ascii="Arial" w:hAnsi="Arial" w:cs="Arial"/>
        </w:rPr>
        <w:t xml:space="preserve"> might discourage people from taking up the offer. The current costs are:</w:t>
      </w:r>
      <w:r w:rsidR="00E65766">
        <w:rPr>
          <w:rFonts w:ascii="Arial" w:hAnsi="Arial" w:cs="Arial"/>
        </w:rPr>
        <w:t xml:space="preserve"> </w:t>
      </w:r>
    </w:p>
    <w:tbl>
      <w:tblPr>
        <w:tblStyle w:val="MediumShading1-Accent1"/>
        <w:tblW w:w="8964" w:type="dxa"/>
        <w:tblInd w:w="108" w:type="dxa"/>
        <w:tblBorders>
          <w:insideV w:val="single" w:sz="8" w:space="0" w:color="7BA0CD" w:themeColor="accent1" w:themeTint="BF"/>
        </w:tblBorders>
        <w:tblLook w:val="04A0" w:firstRow="1" w:lastRow="0" w:firstColumn="1" w:lastColumn="0" w:noHBand="0" w:noVBand="1"/>
      </w:tblPr>
      <w:tblGrid>
        <w:gridCol w:w="4287"/>
        <w:gridCol w:w="1559"/>
        <w:gridCol w:w="1559"/>
        <w:gridCol w:w="1559"/>
      </w:tblGrid>
      <w:tr w:rsidR="00E65766" w:rsidRPr="00912FCD" w:rsidTr="00E65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Borders>
              <w:bottom w:val="single" w:sz="4" w:space="0" w:color="7BA0CD" w:themeColor="accent1" w:themeTint="BF"/>
            </w:tcBorders>
          </w:tcPr>
          <w:p w:rsidR="00912FCD" w:rsidRPr="00E810EF" w:rsidRDefault="00912FCD" w:rsidP="00E65766">
            <w:pPr>
              <w:spacing w:before="60" w:after="60" w:line="276" w:lineRule="auto"/>
              <w:jc w:val="center"/>
              <w:rPr>
                <w:rFonts w:ascii="Arial" w:eastAsia="Calibri" w:hAnsi="Arial" w:cs="Arial"/>
              </w:rPr>
            </w:pPr>
            <w:r w:rsidRPr="00E810EF">
              <w:rPr>
                <w:rFonts w:ascii="Arial" w:eastAsia="Calibri" w:hAnsi="Arial" w:cs="Arial"/>
              </w:rPr>
              <w:t>Detail</w:t>
            </w:r>
          </w:p>
        </w:tc>
        <w:tc>
          <w:tcPr>
            <w:tcW w:w="1559" w:type="dxa"/>
            <w:tcBorders>
              <w:bottom w:val="single" w:sz="4" w:space="0" w:color="7BA0CD" w:themeColor="accent1" w:themeTint="BF"/>
            </w:tcBorders>
          </w:tcPr>
          <w:p w:rsidR="00912FCD" w:rsidRPr="00E810EF" w:rsidRDefault="00912FCD" w:rsidP="00E65766">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E810EF">
              <w:rPr>
                <w:rFonts w:ascii="Arial" w:eastAsia="Calibri" w:hAnsi="Arial" w:cs="Arial"/>
              </w:rPr>
              <w:t>Frequency</w:t>
            </w:r>
          </w:p>
        </w:tc>
        <w:tc>
          <w:tcPr>
            <w:tcW w:w="1559" w:type="dxa"/>
            <w:tcBorders>
              <w:bottom w:val="single" w:sz="4" w:space="0" w:color="7BA0CD" w:themeColor="accent1" w:themeTint="BF"/>
            </w:tcBorders>
          </w:tcPr>
          <w:p w:rsidR="00912FCD" w:rsidRPr="00E810EF" w:rsidRDefault="00912FCD" w:rsidP="00E65766">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E810EF">
              <w:rPr>
                <w:rFonts w:ascii="Arial" w:eastAsia="Calibri" w:hAnsi="Arial" w:cs="Arial"/>
              </w:rPr>
              <w:t>Fee</w:t>
            </w:r>
          </w:p>
        </w:tc>
        <w:tc>
          <w:tcPr>
            <w:tcW w:w="1559" w:type="dxa"/>
            <w:tcBorders>
              <w:bottom w:val="single" w:sz="4" w:space="0" w:color="7BA0CD" w:themeColor="accent1" w:themeTint="BF"/>
            </w:tcBorders>
          </w:tcPr>
          <w:p w:rsidR="00912FCD" w:rsidRPr="00E810EF" w:rsidRDefault="00912FCD" w:rsidP="00E65766">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E810EF">
              <w:rPr>
                <w:rFonts w:ascii="Arial" w:eastAsia="Calibri" w:hAnsi="Arial" w:cs="Arial"/>
              </w:rPr>
              <w:t>Fee over 3 years</w:t>
            </w:r>
          </w:p>
        </w:tc>
      </w:tr>
      <w:tr w:rsidR="00912FCD" w:rsidRPr="00912FCD" w:rsidTr="00E6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Borders>
              <w:top w:val="single" w:sz="4" w:space="0" w:color="7BA0CD" w:themeColor="accent1" w:themeTint="BF"/>
              <w:right w:val="none" w:sz="0" w:space="0" w:color="auto"/>
            </w:tcBorders>
          </w:tcPr>
          <w:p w:rsidR="00912FCD" w:rsidRPr="00E65766" w:rsidRDefault="00912FCD" w:rsidP="00E65766">
            <w:pPr>
              <w:spacing w:before="60" w:after="60" w:line="276" w:lineRule="auto"/>
              <w:rPr>
                <w:rFonts w:ascii="Arial" w:eastAsia="Calibri" w:hAnsi="Arial" w:cs="Arial"/>
                <w:b w:val="0"/>
              </w:rPr>
            </w:pPr>
            <w:r w:rsidRPr="00E65766">
              <w:rPr>
                <w:rFonts w:ascii="Arial" w:eastAsia="Calibri" w:hAnsi="Arial" w:cs="Arial"/>
                <w:b w:val="0"/>
              </w:rPr>
              <w:t>Production and set up</w:t>
            </w:r>
          </w:p>
        </w:tc>
        <w:tc>
          <w:tcPr>
            <w:tcW w:w="1559" w:type="dxa"/>
            <w:tcBorders>
              <w:top w:val="single" w:sz="4" w:space="0" w:color="7BA0CD" w:themeColor="accent1" w:themeTint="BF"/>
              <w:left w:val="none" w:sz="0" w:space="0" w:color="auto"/>
              <w:right w:val="none" w:sz="0" w:space="0" w:color="auto"/>
            </w:tcBorders>
          </w:tcPr>
          <w:p w:rsidR="00912FCD" w:rsidRPr="00E65766" w:rsidRDefault="00912FCD" w:rsidP="00E6576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65766">
              <w:rPr>
                <w:rFonts w:ascii="Arial" w:eastAsia="Calibri" w:hAnsi="Arial" w:cs="Arial"/>
              </w:rPr>
              <w:t>One off</w:t>
            </w:r>
          </w:p>
        </w:tc>
        <w:tc>
          <w:tcPr>
            <w:tcW w:w="1559" w:type="dxa"/>
            <w:tcBorders>
              <w:top w:val="single" w:sz="4" w:space="0" w:color="7BA0CD" w:themeColor="accent1" w:themeTint="BF"/>
              <w:left w:val="none" w:sz="0" w:space="0" w:color="auto"/>
              <w:right w:val="none" w:sz="0" w:space="0" w:color="auto"/>
            </w:tcBorders>
          </w:tcPr>
          <w:p w:rsidR="00912FCD" w:rsidRPr="00E65766" w:rsidRDefault="00912FCD" w:rsidP="00E6576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65766">
              <w:rPr>
                <w:rFonts w:ascii="Arial" w:eastAsia="Calibri" w:hAnsi="Arial" w:cs="Arial"/>
              </w:rPr>
              <w:t>£300</w:t>
            </w:r>
          </w:p>
        </w:tc>
        <w:tc>
          <w:tcPr>
            <w:tcW w:w="1559" w:type="dxa"/>
            <w:tcBorders>
              <w:top w:val="single" w:sz="4" w:space="0" w:color="7BA0CD" w:themeColor="accent1" w:themeTint="BF"/>
              <w:left w:val="none" w:sz="0" w:space="0" w:color="auto"/>
            </w:tcBorders>
          </w:tcPr>
          <w:p w:rsidR="00912FCD" w:rsidRPr="00E65766" w:rsidRDefault="00912FCD" w:rsidP="00E6576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65766">
              <w:rPr>
                <w:rFonts w:ascii="Arial" w:eastAsia="Calibri" w:hAnsi="Arial" w:cs="Arial"/>
              </w:rPr>
              <w:t>£300</w:t>
            </w:r>
          </w:p>
        </w:tc>
      </w:tr>
      <w:tr w:rsidR="00912FCD" w:rsidRPr="00912FCD" w:rsidTr="00E65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912FCD" w:rsidRPr="00E65766" w:rsidRDefault="00912FCD" w:rsidP="00E65766">
            <w:pPr>
              <w:spacing w:before="60" w:after="60" w:line="276" w:lineRule="auto"/>
              <w:rPr>
                <w:rFonts w:ascii="Arial" w:eastAsia="Calibri" w:hAnsi="Arial" w:cs="Arial"/>
                <w:b w:val="0"/>
              </w:rPr>
            </w:pPr>
            <w:r w:rsidRPr="00E65766">
              <w:rPr>
                <w:rFonts w:ascii="Arial" w:eastAsia="Calibri" w:hAnsi="Arial" w:cs="Arial"/>
                <w:b w:val="0"/>
              </w:rPr>
              <w:t>Monitoring &amp; statement production</w:t>
            </w:r>
          </w:p>
        </w:tc>
        <w:tc>
          <w:tcPr>
            <w:tcW w:w="1559" w:type="dxa"/>
            <w:tcBorders>
              <w:left w:val="none" w:sz="0" w:space="0" w:color="auto"/>
              <w:right w:val="none" w:sz="0" w:space="0" w:color="auto"/>
            </w:tcBorders>
          </w:tcPr>
          <w:p w:rsidR="00912FCD" w:rsidRPr="00E65766" w:rsidRDefault="00912FCD" w:rsidP="00E65766">
            <w:pPr>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E65766">
              <w:rPr>
                <w:rFonts w:ascii="Arial" w:eastAsia="Calibri" w:hAnsi="Arial" w:cs="Arial"/>
              </w:rPr>
              <w:t>Annual</w:t>
            </w:r>
          </w:p>
        </w:tc>
        <w:tc>
          <w:tcPr>
            <w:tcW w:w="1559" w:type="dxa"/>
            <w:tcBorders>
              <w:left w:val="none" w:sz="0" w:space="0" w:color="auto"/>
              <w:right w:val="none" w:sz="0" w:space="0" w:color="auto"/>
            </w:tcBorders>
          </w:tcPr>
          <w:p w:rsidR="00912FCD" w:rsidRPr="00E65766" w:rsidRDefault="00912FCD" w:rsidP="00E65766">
            <w:pPr>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E65766">
              <w:rPr>
                <w:rFonts w:ascii="Arial" w:eastAsia="Calibri" w:hAnsi="Arial" w:cs="Arial"/>
              </w:rPr>
              <w:t>£200</w:t>
            </w:r>
          </w:p>
        </w:tc>
        <w:tc>
          <w:tcPr>
            <w:tcW w:w="1559" w:type="dxa"/>
            <w:tcBorders>
              <w:left w:val="none" w:sz="0" w:space="0" w:color="auto"/>
            </w:tcBorders>
          </w:tcPr>
          <w:p w:rsidR="00912FCD" w:rsidRPr="00E65766" w:rsidRDefault="00912FCD" w:rsidP="00E65766">
            <w:pPr>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E65766">
              <w:rPr>
                <w:rFonts w:ascii="Arial" w:eastAsia="Calibri" w:hAnsi="Arial" w:cs="Arial"/>
              </w:rPr>
              <w:t>£600</w:t>
            </w:r>
          </w:p>
        </w:tc>
      </w:tr>
      <w:tr w:rsidR="00912FCD" w:rsidRPr="00912FCD" w:rsidTr="00E6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912FCD" w:rsidRPr="00E65766" w:rsidRDefault="00912FCD" w:rsidP="00E65766">
            <w:pPr>
              <w:spacing w:before="60" w:after="60" w:line="276" w:lineRule="auto"/>
              <w:rPr>
                <w:rFonts w:ascii="Arial" w:eastAsia="Calibri" w:hAnsi="Arial" w:cs="Arial"/>
                <w:b w:val="0"/>
              </w:rPr>
            </w:pPr>
            <w:r w:rsidRPr="00E65766">
              <w:rPr>
                <w:rFonts w:ascii="Arial" w:eastAsia="Calibri" w:hAnsi="Arial" w:cs="Arial"/>
                <w:b w:val="0"/>
              </w:rPr>
              <w:t>Equity limit recalculation</w:t>
            </w:r>
          </w:p>
        </w:tc>
        <w:tc>
          <w:tcPr>
            <w:tcW w:w="1559" w:type="dxa"/>
            <w:tcBorders>
              <w:left w:val="none" w:sz="0" w:space="0" w:color="auto"/>
              <w:right w:val="none" w:sz="0" w:space="0" w:color="auto"/>
            </w:tcBorders>
          </w:tcPr>
          <w:p w:rsidR="00912FCD" w:rsidRPr="00E65766" w:rsidRDefault="00912FCD" w:rsidP="00E6576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65766">
              <w:rPr>
                <w:rFonts w:ascii="Arial" w:eastAsia="Calibri" w:hAnsi="Arial" w:cs="Arial"/>
              </w:rPr>
              <w:t>Annual</w:t>
            </w:r>
          </w:p>
        </w:tc>
        <w:tc>
          <w:tcPr>
            <w:tcW w:w="1559" w:type="dxa"/>
            <w:tcBorders>
              <w:left w:val="none" w:sz="0" w:space="0" w:color="auto"/>
              <w:right w:val="none" w:sz="0" w:space="0" w:color="auto"/>
            </w:tcBorders>
          </w:tcPr>
          <w:p w:rsidR="00912FCD" w:rsidRPr="00E65766" w:rsidRDefault="00912FCD" w:rsidP="00E6576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65766">
              <w:rPr>
                <w:rFonts w:ascii="Arial" w:eastAsia="Calibri" w:hAnsi="Arial" w:cs="Arial"/>
              </w:rPr>
              <w:t>£150</w:t>
            </w:r>
          </w:p>
        </w:tc>
        <w:tc>
          <w:tcPr>
            <w:tcW w:w="1559" w:type="dxa"/>
            <w:tcBorders>
              <w:left w:val="none" w:sz="0" w:space="0" w:color="auto"/>
            </w:tcBorders>
          </w:tcPr>
          <w:p w:rsidR="00912FCD" w:rsidRPr="00E65766" w:rsidRDefault="00912FCD" w:rsidP="00E6576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65766">
              <w:rPr>
                <w:rFonts w:ascii="Arial" w:eastAsia="Calibri" w:hAnsi="Arial" w:cs="Arial"/>
              </w:rPr>
              <w:t>£450</w:t>
            </w:r>
          </w:p>
        </w:tc>
      </w:tr>
      <w:tr w:rsidR="00912FCD" w:rsidRPr="00912FCD" w:rsidTr="00E65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912FCD" w:rsidRPr="00E65766" w:rsidRDefault="00912FCD" w:rsidP="00E65766">
            <w:pPr>
              <w:spacing w:before="60" w:after="60" w:line="276" w:lineRule="auto"/>
              <w:rPr>
                <w:rFonts w:ascii="Arial" w:eastAsia="Calibri" w:hAnsi="Arial" w:cs="Arial"/>
                <w:b w:val="0"/>
              </w:rPr>
            </w:pPr>
            <w:r w:rsidRPr="00E65766">
              <w:rPr>
                <w:rFonts w:ascii="Arial" w:eastAsia="Calibri" w:hAnsi="Arial" w:cs="Arial"/>
                <w:b w:val="0"/>
              </w:rPr>
              <w:t>Agreement termination</w:t>
            </w:r>
          </w:p>
        </w:tc>
        <w:tc>
          <w:tcPr>
            <w:tcW w:w="1559" w:type="dxa"/>
            <w:tcBorders>
              <w:left w:val="none" w:sz="0" w:space="0" w:color="auto"/>
              <w:right w:val="none" w:sz="0" w:space="0" w:color="auto"/>
            </w:tcBorders>
          </w:tcPr>
          <w:p w:rsidR="00912FCD" w:rsidRPr="00E65766" w:rsidRDefault="00912FCD" w:rsidP="00E65766">
            <w:pPr>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E65766">
              <w:rPr>
                <w:rFonts w:ascii="Arial" w:eastAsia="Calibri" w:hAnsi="Arial" w:cs="Arial"/>
              </w:rPr>
              <w:t>One off</w:t>
            </w:r>
          </w:p>
        </w:tc>
        <w:tc>
          <w:tcPr>
            <w:tcW w:w="1559" w:type="dxa"/>
            <w:tcBorders>
              <w:left w:val="none" w:sz="0" w:space="0" w:color="auto"/>
              <w:right w:val="none" w:sz="0" w:space="0" w:color="auto"/>
            </w:tcBorders>
          </w:tcPr>
          <w:p w:rsidR="00912FCD" w:rsidRPr="00E65766" w:rsidRDefault="00912FCD" w:rsidP="00E65766">
            <w:pPr>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E65766">
              <w:rPr>
                <w:rFonts w:ascii="Arial" w:eastAsia="Calibri" w:hAnsi="Arial" w:cs="Arial"/>
              </w:rPr>
              <w:t>£170</w:t>
            </w:r>
          </w:p>
        </w:tc>
        <w:tc>
          <w:tcPr>
            <w:tcW w:w="1559" w:type="dxa"/>
            <w:tcBorders>
              <w:left w:val="none" w:sz="0" w:space="0" w:color="auto"/>
            </w:tcBorders>
          </w:tcPr>
          <w:p w:rsidR="00912FCD" w:rsidRPr="00E65766" w:rsidRDefault="00912FCD" w:rsidP="00E65766">
            <w:pPr>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E65766">
              <w:rPr>
                <w:rFonts w:ascii="Arial" w:eastAsia="Calibri" w:hAnsi="Arial" w:cs="Arial"/>
              </w:rPr>
              <w:t>£170</w:t>
            </w:r>
          </w:p>
        </w:tc>
      </w:tr>
      <w:tr w:rsidR="00912FCD" w:rsidRPr="00912FCD" w:rsidTr="00E6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912FCD" w:rsidRPr="00E65766" w:rsidRDefault="00912FCD" w:rsidP="00E65766">
            <w:pPr>
              <w:spacing w:before="60" w:after="60" w:line="276" w:lineRule="auto"/>
              <w:rPr>
                <w:rFonts w:ascii="Arial" w:eastAsia="Calibri" w:hAnsi="Arial" w:cs="Arial"/>
                <w:b w:val="0"/>
              </w:rPr>
            </w:pPr>
            <w:r w:rsidRPr="00E65766">
              <w:rPr>
                <w:rFonts w:ascii="Arial" w:eastAsia="Calibri" w:hAnsi="Arial" w:cs="Arial"/>
                <w:b w:val="0"/>
              </w:rPr>
              <w:t>Agreement termination</w:t>
            </w:r>
          </w:p>
        </w:tc>
        <w:tc>
          <w:tcPr>
            <w:tcW w:w="1559" w:type="dxa"/>
            <w:tcBorders>
              <w:left w:val="none" w:sz="0" w:space="0" w:color="auto"/>
              <w:right w:val="none" w:sz="0" w:space="0" w:color="auto"/>
            </w:tcBorders>
          </w:tcPr>
          <w:p w:rsidR="00912FCD" w:rsidRPr="00E65766" w:rsidRDefault="00912FCD" w:rsidP="00E6576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65766">
              <w:rPr>
                <w:rFonts w:ascii="Arial" w:eastAsia="Calibri" w:hAnsi="Arial" w:cs="Arial"/>
              </w:rPr>
              <w:t>One off</w:t>
            </w:r>
          </w:p>
        </w:tc>
        <w:tc>
          <w:tcPr>
            <w:tcW w:w="1559" w:type="dxa"/>
            <w:tcBorders>
              <w:left w:val="none" w:sz="0" w:space="0" w:color="auto"/>
              <w:right w:val="none" w:sz="0" w:space="0" w:color="auto"/>
            </w:tcBorders>
          </w:tcPr>
          <w:p w:rsidR="00912FCD" w:rsidRPr="00E65766" w:rsidRDefault="00912FCD" w:rsidP="00E6576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65766">
              <w:rPr>
                <w:rFonts w:ascii="Arial" w:eastAsia="Calibri" w:hAnsi="Arial" w:cs="Arial"/>
              </w:rPr>
              <w:t>£6</w:t>
            </w:r>
          </w:p>
        </w:tc>
        <w:tc>
          <w:tcPr>
            <w:tcW w:w="1559" w:type="dxa"/>
            <w:tcBorders>
              <w:left w:val="none" w:sz="0" w:space="0" w:color="auto"/>
            </w:tcBorders>
          </w:tcPr>
          <w:p w:rsidR="00912FCD" w:rsidRPr="00E65766" w:rsidRDefault="00912FCD" w:rsidP="00E6576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65766">
              <w:rPr>
                <w:rFonts w:ascii="Arial" w:eastAsia="Calibri" w:hAnsi="Arial" w:cs="Arial"/>
              </w:rPr>
              <w:t>£6</w:t>
            </w:r>
          </w:p>
        </w:tc>
      </w:tr>
      <w:tr w:rsidR="00912FCD" w:rsidRPr="00912FCD" w:rsidTr="00E65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912FCD" w:rsidRPr="00E65766" w:rsidRDefault="00912FCD" w:rsidP="00E65766">
            <w:pPr>
              <w:spacing w:before="60" w:after="60" w:line="276" w:lineRule="auto"/>
              <w:rPr>
                <w:rFonts w:ascii="Arial" w:eastAsia="Calibri" w:hAnsi="Arial" w:cs="Arial"/>
                <w:b w:val="0"/>
              </w:rPr>
            </w:pPr>
            <w:r w:rsidRPr="00E65766">
              <w:rPr>
                <w:rFonts w:ascii="Arial" w:eastAsia="Calibri" w:hAnsi="Arial" w:cs="Arial"/>
                <w:b w:val="0"/>
              </w:rPr>
              <w:t>Property valuation/revaluation</w:t>
            </w:r>
          </w:p>
        </w:tc>
        <w:tc>
          <w:tcPr>
            <w:tcW w:w="1559" w:type="dxa"/>
            <w:tcBorders>
              <w:left w:val="none" w:sz="0" w:space="0" w:color="auto"/>
              <w:right w:val="none" w:sz="0" w:space="0" w:color="auto"/>
            </w:tcBorders>
          </w:tcPr>
          <w:p w:rsidR="00912FCD" w:rsidRPr="00E65766" w:rsidRDefault="00912FCD" w:rsidP="00E65766">
            <w:pPr>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E65766">
              <w:rPr>
                <w:rFonts w:ascii="Arial" w:eastAsia="Calibri" w:hAnsi="Arial" w:cs="Arial"/>
              </w:rPr>
              <w:t>Annual</w:t>
            </w:r>
          </w:p>
        </w:tc>
        <w:tc>
          <w:tcPr>
            <w:tcW w:w="1559" w:type="dxa"/>
            <w:tcBorders>
              <w:left w:val="none" w:sz="0" w:space="0" w:color="auto"/>
              <w:right w:val="none" w:sz="0" w:space="0" w:color="auto"/>
            </w:tcBorders>
          </w:tcPr>
          <w:p w:rsidR="00912FCD" w:rsidRPr="00E65766" w:rsidRDefault="00912FCD" w:rsidP="00E65766">
            <w:pPr>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E65766">
              <w:rPr>
                <w:rFonts w:ascii="Arial" w:eastAsia="Calibri" w:hAnsi="Arial" w:cs="Arial"/>
              </w:rPr>
              <w:t>£250</w:t>
            </w:r>
          </w:p>
        </w:tc>
        <w:tc>
          <w:tcPr>
            <w:tcW w:w="1559" w:type="dxa"/>
            <w:tcBorders>
              <w:left w:val="none" w:sz="0" w:space="0" w:color="auto"/>
            </w:tcBorders>
          </w:tcPr>
          <w:p w:rsidR="00912FCD" w:rsidRPr="00E65766" w:rsidRDefault="00912FCD" w:rsidP="00E65766">
            <w:pPr>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E65766">
              <w:rPr>
                <w:rFonts w:ascii="Arial" w:eastAsia="Calibri" w:hAnsi="Arial" w:cs="Arial"/>
              </w:rPr>
              <w:t>£450</w:t>
            </w:r>
          </w:p>
        </w:tc>
      </w:tr>
      <w:tr w:rsidR="00912FCD" w:rsidRPr="00912FCD" w:rsidTr="00E6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912FCD" w:rsidRPr="00E65766" w:rsidRDefault="00912FCD" w:rsidP="00E65766">
            <w:pPr>
              <w:spacing w:before="60" w:after="60" w:line="276" w:lineRule="auto"/>
              <w:rPr>
                <w:rFonts w:ascii="Arial" w:eastAsia="Calibri" w:hAnsi="Arial" w:cs="Arial"/>
                <w:b w:val="0"/>
              </w:rPr>
            </w:pPr>
            <w:r w:rsidRPr="00E65766">
              <w:rPr>
                <w:rFonts w:ascii="Arial" w:eastAsia="Calibri" w:hAnsi="Arial" w:cs="Arial"/>
                <w:b w:val="0"/>
              </w:rPr>
              <w:t>Legal services fee-registering charge</w:t>
            </w:r>
          </w:p>
        </w:tc>
        <w:tc>
          <w:tcPr>
            <w:tcW w:w="1559" w:type="dxa"/>
            <w:tcBorders>
              <w:left w:val="none" w:sz="0" w:space="0" w:color="auto"/>
              <w:right w:val="none" w:sz="0" w:space="0" w:color="auto"/>
            </w:tcBorders>
          </w:tcPr>
          <w:p w:rsidR="00912FCD" w:rsidRPr="00E65766" w:rsidRDefault="00912FCD" w:rsidP="00E6576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65766">
              <w:rPr>
                <w:rFonts w:ascii="Arial" w:eastAsia="Calibri" w:hAnsi="Arial" w:cs="Arial"/>
              </w:rPr>
              <w:t>One off</w:t>
            </w:r>
          </w:p>
        </w:tc>
        <w:tc>
          <w:tcPr>
            <w:tcW w:w="1559" w:type="dxa"/>
            <w:tcBorders>
              <w:left w:val="none" w:sz="0" w:space="0" w:color="auto"/>
              <w:right w:val="none" w:sz="0" w:space="0" w:color="auto"/>
            </w:tcBorders>
          </w:tcPr>
          <w:p w:rsidR="00912FCD" w:rsidRPr="00E65766" w:rsidRDefault="00912FCD" w:rsidP="00E6576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65766">
              <w:rPr>
                <w:rFonts w:ascii="Arial" w:eastAsia="Calibri" w:hAnsi="Arial" w:cs="Arial"/>
              </w:rPr>
              <w:t>£500</w:t>
            </w:r>
          </w:p>
        </w:tc>
        <w:tc>
          <w:tcPr>
            <w:tcW w:w="1559" w:type="dxa"/>
            <w:tcBorders>
              <w:left w:val="none" w:sz="0" w:space="0" w:color="auto"/>
            </w:tcBorders>
          </w:tcPr>
          <w:p w:rsidR="00912FCD" w:rsidRPr="00E65766" w:rsidRDefault="00912FCD" w:rsidP="00E65766">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65766">
              <w:rPr>
                <w:rFonts w:ascii="Arial" w:eastAsia="Calibri" w:hAnsi="Arial" w:cs="Arial"/>
              </w:rPr>
              <w:t>£500</w:t>
            </w:r>
          </w:p>
        </w:tc>
      </w:tr>
      <w:tr w:rsidR="00912FCD" w:rsidRPr="00912FCD" w:rsidTr="00E65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Borders>
              <w:right w:val="none" w:sz="0" w:space="0" w:color="auto"/>
            </w:tcBorders>
          </w:tcPr>
          <w:p w:rsidR="00912FCD" w:rsidRPr="00E65766" w:rsidRDefault="00912FCD" w:rsidP="00E65766">
            <w:pPr>
              <w:spacing w:before="60" w:after="60" w:line="276" w:lineRule="auto"/>
              <w:rPr>
                <w:rFonts w:ascii="Arial" w:eastAsia="Calibri" w:hAnsi="Arial" w:cs="Arial"/>
                <w:b w:val="0"/>
              </w:rPr>
            </w:pPr>
            <w:r w:rsidRPr="00E65766">
              <w:rPr>
                <w:rFonts w:ascii="Arial" w:eastAsia="Calibri" w:hAnsi="Arial" w:cs="Arial"/>
                <w:b w:val="0"/>
              </w:rPr>
              <w:t>Legal services fee- removing charge</w:t>
            </w:r>
          </w:p>
        </w:tc>
        <w:tc>
          <w:tcPr>
            <w:tcW w:w="1559" w:type="dxa"/>
            <w:tcBorders>
              <w:left w:val="none" w:sz="0" w:space="0" w:color="auto"/>
              <w:right w:val="none" w:sz="0" w:space="0" w:color="auto"/>
            </w:tcBorders>
          </w:tcPr>
          <w:p w:rsidR="00912FCD" w:rsidRPr="00E65766" w:rsidRDefault="00912FCD" w:rsidP="00E65766">
            <w:pPr>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E65766">
              <w:rPr>
                <w:rFonts w:ascii="Arial" w:eastAsia="Calibri" w:hAnsi="Arial" w:cs="Arial"/>
              </w:rPr>
              <w:t>One off</w:t>
            </w:r>
          </w:p>
        </w:tc>
        <w:tc>
          <w:tcPr>
            <w:tcW w:w="1559" w:type="dxa"/>
            <w:tcBorders>
              <w:left w:val="none" w:sz="0" w:space="0" w:color="auto"/>
              <w:right w:val="none" w:sz="0" w:space="0" w:color="auto"/>
            </w:tcBorders>
          </w:tcPr>
          <w:p w:rsidR="00912FCD" w:rsidRPr="00E65766" w:rsidRDefault="00912FCD" w:rsidP="00E65766">
            <w:pPr>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E65766">
              <w:rPr>
                <w:rFonts w:ascii="Arial" w:eastAsia="Calibri" w:hAnsi="Arial" w:cs="Arial"/>
              </w:rPr>
              <w:t>£250</w:t>
            </w:r>
          </w:p>
        </w:tc>
        <w:tc>
          <w:tcPr>
            <w:tcW w:w="1559" w:type="dxa"/>
            <w:tcBorders>
              <w:left w:val="none" w:sz="0" w:space="0" w:color="auto"/>
            </w:tcBorders>
          </w:tcPr>
          <w:p w:rsidR="00912FCD" w:rsidRPr="00E65766" w:rsidRDefault="00912FCD" w:rsidP="00E65766">
            <w:pPr>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E65766">
              <w:rPr>
                <w:rFonts w:ascii="Arial" w:eastAsia="Calibri" w:hAnsi="Arial" w:cs="Arial"/>
              </w:rPr>
              <w:t>£250</w:t>
            </w:r>
          </w:p>
        </w:tc>
      </w:tr>
    </w:tbl>
    <w:p w:rsidR="00BD2BC3" w:rsidRPr="00E65766" w:rsidRDefault="00BD2BC3" w:rsidP="00E65766">
      <w:pPr>
        <w:spacing w:before="240" w:after="120"/>
        <w:rPr>
          <w:rFonts w:ascii="Arial" w:hAnsi="Arial" w:cs="Arial"/>
          <w:b/>
        </w:rPr>
      </w:pPr>
      <w:r w:rsidRPr="00E65766">
        <w:rPr>
          <w:rFonts w:ascii="Arial" w:hAnsi="Arial" w:cs="Arial"/>
          <w:b/>
        </w:rPr>
        <w:t>What do we propose to do?</w:t>
      </w:r>
    </w:p>
    <w:p w:rsidR="00BD2BC3" w:rsidRPr="00E810EF" w:rsidRDefault="00BD2BC3" w:rsidP="00E65766">
      <w:pPr>
        <w:spacing w:before="120" w:after="120"/>
        <w:rPr>
          <w:rFonts w:ascii="Arial" w:hAnsi="Arial" w:cs="Arial"/>
        </w:rPr>
      </w:pPr>
      <w:r w:rsidRPr="00E810EF">
        <w:rPr>
          <w:rFonts w:ascii="Arial" w:hAnsi="Arial" w:cs="Arial"/>
        </w:rPr>
        <w:t>We propose to introduce a standard one-off administration fee of £27</w:t>
      </w:r>
      <w:r w:rsidR="00912FCD" w:rsidRPr="00E810EF">
        <w:rPr>
          <w:rFonts w:ascii="Arial" w:hAnsi="Arial" w:cs="Arial"/>
        </w:rPr>
        <w:t>26</w:t>
      </w:r>
      <w:r w:rsidRPr="00E810EF">
        <w:rPr>
          <w:rFonts w:ascii="Arial" w:hAnsi="Arial" w:cs="Arial"/>
        </w:rPr>
        <w:t xml:space="preserve"> from April 2018 charged upfront following take up of the deferred payment. This will provide more clarity and make it easier for service users to work out the </w:t>
      </w:r>
      <w:r w:rsidR="00912FCD" w:rsidRPr="00E810EF">
        <w:rPr>
          <w:rFonts w:ascii="Arial" w:hAnsi="Arial" w:cs="Arial"/>
        </w:rPr>
        <w:t>cost</w:t>
      </w:r>
      <w:r w:rsidRPr="00E810EF">
        <w:rPr>
          <w:rFonts w:ascii="Arial" w:hAnsi="Arial" w:cs="Arial"/>
        </w:rPr>
        <w:t xml:space="preserve"> of a deferred payment as an option for them </w:t>
      </w:r>
      <w:r w:rsidR="00912FCD" w:rsidRPr="00E810EF">
        <w:rPr>
          <w:rFonts w:ascii="Arial" w:hAnsi="Arial" w:cs="Arial"/>
        </w:rPr>
        <w:t>compared</w:t>
      </w:r>
      <w:r w:rsidRPr="00E810EF">
        <w:rPr>
          <w:rFonts w:ascii="Arial" w:hAnsi="Arial" w:cs="Arial"/>
        </w:rPr>
        <w:t xml:space="preserve"> to other products or options e.g. equity release scheme. </w:t>
      </w:r>
    </w:p>
    <w:p w:rsidR="00BD2BC3" w:rsidRPr="00E65766" w:rsidRDefault="00BD2BC3" w:rsidP="00E65766">
      <w:pPr>
        <w:spacing w:before="120" w:after="120"/>
        <w:rPr>
          <w:rFonts w:ascii="Arial" w:hAnsi="Arial" w:cs="Arial"/>
          <w:b/>
        </w:rPr>
      </w:pPr>
      <w:r w:rsidRPr="00E65766">
        <w:rPr>
          <w:rFonts w:ascii="Arial" w:hAnsi="Arial" w:cs="Arial"/>
          <w:b/>
        </w:rPr>
        <w:t>Who will this affect?</w:t>
      </w:r>
    </w:p>
    <w:p w:rsidR="00BD2BC3" w:rsidRPr="00E810EF" w:rsidRDefault="00BD2BC3" w:rsidP="00E65766">
      <w:pPr>
        <w:spacing w:before="120" w:after="120"/>
        <w:rPr>
          <w:rFonts w:ascii="Arial" w:hAnsi="Arial" w:cs="Arial"/>
        </w:rPr>
      </w:pPr>
      <w:r w:rsidRPr="00E810EF">
        <w:rPr>
          <w:rFonts w:ascii="Arial" w:hAnsi="Arial" w:cs="Arial"/>
        </w:rPr>
        <w:t>This change will only apply to new Deferred Payment Agreements from April 2018.</w:t>
      </w:r>
    </w:p>
    <w:p w:rsidR="00BD2BC3" w:rsidRDefault="00BD2BC3" w:rsidP="00BD2BC3">
      <w:pPr>
        <w:pStyle w:val="Default"/>
        <w:rPr>
          <w:rFonts w:ascii="Arial" w:hAnsi="Arial" w:cs="Arial"/>
          <w:sz w:val="22"/>
          <w:szCs w:val="22"/>
        </w:rPr>
      </w:pPr>
    </w:p>
    <w:p w:rsidR="009002CC" w:rsidRPr="00E810EF" w:rsidRDefault="009002CC" w:rsidP="00BD2BC3">
      <w:pPr>
        <w:pStyle w:val="Default"/>
        <w:rPr>
          <w:rFonts w:ascii="Arial" w:hAnsi="Arial" w:cs="Arial"/>
          <w:sz w:val="22"/>
          <w:szCs w:val="22"/>
        </w:rPr>
      </w:pPr>
    </w:p>
    <w:p w:rsidR="00BD2BC3" w:rsidRPr="00E65766" w:rsidRDefault="00907610" w:rsidP="00E65766">
      <w:pPr>
        <w:spacing w:before="120" w:after="120"/>
        <w:rPr>
          <w:rFonts w:ascii="Arial" w:hAnsi="Arial" w:cs="Arial"/>
          <w:b/>
        </w:rPr>
      </w:pPr>
      <w:r>
        <w:rPr>
          <w:rFonts w:ascii="Arial" w:hAnsi="Arial" w:cs="Arial"/>
          <w:b/>
        </w:rPr>
        <w:lastRenderedPageBreak/>
        <w:t>What does the Care Act say</w:t>
      </w:r>
      <w:r w:rsidR="00BD2BC3" w:rsidRPr="00E65766">
        <w:rPr>
          <w:rFonts w:ascii="Arial" w:hAnsi="Arial" w:cs="Arial"/>
          <w:b/>
        </w:rPr>
        <w:t>?</w:t>
      </w:r>
    </w:p>
    <w:p w:rsidR="00BD2BC3" w:rsidRPr="00E65766" w:rsidRDefault="00BD2BC3" w:rsidP="00E65766">
      <w:pPr>
        <w:spacing w:before="120" w:after="120"/>
        <w:rPr>
          <w:rFonts w:ascii="Arial" w:hAnsi="Arial" w:cs="Arial"/>
        </w:rPr>
      </w:pPr>
      <w:r w:rsidRPr="00E65766">
        <w:rPr>
          <w:rFonts w:ascii="Arial" w:hAnsi="Arial" w:cs="Arial"/>
        </w:rPr>
        <w:t>The Care Act 2014 allows all Councils to recover their costs associated with administering the deferred payment agreement scheme and the expectation would be that Councils would do so.</w:t>
      </w:r>
    </w:p>
    <w:p w:rsidR="00BD2BC3" w:rsidRPr="00E65766" w:rsidRDefault="00BD2BC3" w:rsidP="00E65766">
      <w:pPr>
        <w:pStyle w:val="ListParagraph"/>
        <w:numPr>
          <w:ilvl w:val="1"/>
          <w:numId w:val="12"/>
        </w:numPr>
        <w:spacing w:before="120" w:after="120"/>
        <w:rPr>
          <w:rFonts w:ascii="Arial" w:eastAsiaTheme="majorEastAsia" w:hAnsi="Arial" w:cs="Arial"/>
          <w:b/>
          <w:bCs/>
          <w:color w:val="548DD4" w:themeColor="text2" w:themeTint="99"/>
          <w:sz w:val="28"/>
          <w:szCs w:val="28"/>
        </w:rPr>
      </w:pPr>
      <w:r w:rsidRPr="00E65766">
        <w:rPr>
          <w:rFonts w:ascii="Arial" w:eastAsiaTheme="majorEastAsia" w:hAnsi="Arial" w:cs="Arial"/>
          <w:b/>
          <w:bCs/>
          <w:color w:val="548DD4" w:themeColor="text2" w:themeTint="99"/>
          <w:sz w:val="28"/>
          <w:szCs w:val="28"/>
        </w:rPr>
        <w:t xml:space="preserve">Interest Rates </w:t>
      </w:r>
    </w:p>
    <w:p w:rsidR="00BD2BC3" w:rsidRPr="00E810EF" w:rsidRDefault="00BD2BC3" w:rsidP="00E65766">
      <w:pPr>
        <w:spacing w:before="120" w:after="120"/>
        <w:rPr>
          <w:rFonts w:ascii="Arial" w:hAnsi="Arial" w:cs="Arial"/>
        </w:rPr>
      </w:pPr>
      <w:r w:rsidRPr="00E810EF">
        <w:rPr>
          <w:rFonts w:ascii="Arial" w:hAnsi="Arial" w:cs="Arial"/>
        </w:rPr>
        <w:t xml:space="preserve">As well as the cost of the care, DPAs incur interest on the amount owed. This rate is set nationally, and is currently </w:t>
      </w:r>
      <w:r w:rsidRPr="008F576C">
        <w:rPr>
          <w:rFonts w:ascii="Arial" w:hAnsi="Arial" w:cs="Arial"/>
        </w:rPr>
        <w:t>1.</w:t>
      </w:r>
      <w:r w:rsidR="008F576C" w:rsidRPr="008F576C">
        <w:rPr>
          <w:rFonts w:ascii="Arial" w:hAnsi="Arial" w:cs="Arial"/>
        </w:rPr>
        <w:t>6</w:t>
      </w:r>
      <w:r w:rsidRPr="008F576C">
        <w:rPr>
          <w:rFonts w:ascii="Arial" w:hAnsi="Arial" w:cs="Arial"/>
        </w:rPr>
        <w:t>5%</w:t>
      </w:r>
      <w:r w:rsidRPr="00E810EF">
        <w:rPr>
          <w:rFonts w:ascii="Arial" w:hAnsi="Arial" w:cs="Arial"/>
        </w:rPr>
        <w:t xml:space="preserve"> per annum. Councils can decide when the interest is added to the deferred payment. </w:t>
      </w:r>
    </w:p>
    <w:p w:rsidR="00BD2BC3" w:rsidRPr="00E65766" w:rsidRDefault="00BD2BC3" w:rsidP="00E65766">
      <w:pPr>
        <w:spacing w:before="120" w:after="120"/>
        <w:rPr>
          <w:rFonts w:ascii="Arial" w:hAnsi="Arial" w:cs="Arial"/>
          <w:b/>
        </w:rPr>
      </w:pPr>
      <w:r w:rsidRPr="00E65766">
        <w:rPr>
          <w:rFonts w:ascii="Arial" w:hAnsi="Arial" w:cs="Arial"/>
          <w:b/>
        </w:rPr>
        <w:t>What is the policy now?</w:t>
      </w:r>
    </w:p>
    <w:p w:rsidR="00BD2BC3" w:rsidRPr="00E810EF" w:rsidRDefault="001E4E5D" w:rsidP="00E65766">
      <w:pPr>
        <w:spacing w:before="120" w:after="120"/>
        <w:rPr>
          <w:rFonts w:ascii="Arial" w:hAnsi="Arial" w:cs="Arial"/>
        </w:rPr>
      </w:pPr>
      <w:r w:rsidRPr="00E810EF">
        <w:rPr>
          <w:rFonts w:ascii="Arial" w:hAnsi="Arial" w:cs="Arial"/>
        </w:rPr>
        <w:t>Currently</w:t>
      </w:r>
      <w:r w:rsidR="00BD2BC3" w:rsidRPr="00E810EF">
        <w:rPr>
          <w:rFonts w:ascii="Arial" w:hAnsi="Arial" w:cs="Arial"/>
        </w:rPr>
        <w:t xml:space="preserve"> interest is calculated daily</w:t>
      </w:r>
      <w:r w:rsidRPr="00E810EF">
        <w:rPr>
          <w:rFonts w:ascii="Arial" w:hAnsi="Arial" w:cs="Arial"/>
        </w:rPr>
        <w:t xml:space="preserve"> and added (compounded) to the deferred payment</w:t>
      </w:r>
      <w:r w:rsidR="00BD2BC3" w:rsidRPr="00E810EF">
        <w:rPr>
          <w:rFonts w:ascii="Arial" w:hAnsi="Arial" w:cs="Arial"/>
        </w:rPr>
        <w:t>. This means each day 1.</w:t>
      </w:r>
      <w:r w:rsidR="008F576C">
        <w:rPr>
          <w:rFonts w:ascii="Arial" w:hAnsi="Arial" w:cs="Arial"/>
        </w:rPr>
        <w:t>6</w:t>
      </w:r>
      <w:r w:rsidR="00BD2BC3" w:rsidRPr="00E810EF">
        <w:rPr>
          <w:rFonts w:ascii="Arial" w:hAnsi="Arial" w:cs="Arial"/>
        </w:rPr>
        <w:t xml:space="preserve">5% of the balance outstanding is added to the amount of the deferred payment. </w:t>
      </w:r>
    </w:p>
    <w:p w:rsidR="00BD2BC3" w:rsidRPr="00E65766" w:rsidRDefault="00BD2BC3" w:rsidP="00E65766">
      <w:pPr>
        <w:spacing w:before="120" w:after="120"/>
        <w:rPr>
          <w:rFonts w:ascii="Arial" w:hAnsi="Arial" w:cs="Arial"/>
          <w:b/>
        </w:rPr>
      </w:pPr>
      <w:r w:rsidRPr="00E65766">
        <w:rPr>
          <w:rFonts w:ascii="Arial" w:hAnsi="Arial" w:cs="Arial"/>
          <w:b/>
        </w:rPr>
        <w:t>What do we propose to do?</w:t>
      </w:r>
    </w:p>
    <w:p w:rsidR="00BD2BC3" w:rsidRPr="00E810EF" w:rsidRDefault="00BD2BC3" w:rsidP="00E65766">
      <w:pPr>
        <w:spacing w:before="120" w:after="120"/>
        <w:rPr>
          <w:rFonts w:ascii="Arial" w:hAnsi="Arial" w:cs="Arial"/>
        </w:rPr>
      </w:pPr>
      <w:r w:rsidRPr="00E810EF">
        <w:rPr>
          <w:rFonts w:ascii="Arial" w:hAnsi="Arial" w:cs="Arial"/>
        </w:rPr>
        <w:t>We are proposing to change this so that interest is calculated and added to the deferred payment once per year</w:t>
      </w:r>
      <w:r w:rsidR="001E4E5D" w:rsidRPr="00E810EF">
        <w:rPr>
          <w:rFonts w:ascii="Arial" w:hAnsi="Arial" w:cs="Arial"/>
        </w:rPr>
        <w:t xml:space="preserve"> at the end of the calendar year</w:t>
      </w:r>
      <w:r w:rsidRPr="00E810EF">
        <w:rPr>
          <w:rFonts w:ascii="Arial" w:hAnsi="Arial" w:cs="Arial"/>
        </w:rPr>
        <w:t>. This will slightly reduce the interest paid by the service user but it will simplify the deferred payment for the service user and the Council.</w:t>
      </w:r>
    </w:p>
    <w:p w:rsidR="00BD2BC3" w:rsidRPr="00E65766" w:rsidRDefault="00BD2BC3" w:rsidP="00E65766">
      <w:pPr>
        <w:spacing w:before="120" w:after="120"/>
        <w:rPr>
          <w:rFonts w:ascii="Arial" w:hAnsi="Arial" w:cs="Arial"/>
          <w:b/>
        </w:rPr>
      </w:pPr>
      <w:r w:rsidRPr="00E65766">
        <w:rPr>
          <w:rFonts w:ascii="Arial" w:hAnsi="Arial" w:cs="Arial"/>
          <w:b/>
        </w:rPr>
        <w:t>Who will this affect?</w:t>
      </w:r>
    </w:p>
    <w:p w:rsidR="00BD2BC3" w:rsidRPr="00E810EF" w:rsidRDefault="00BD2BC3" w:rsidP="00E65766">
      <w:pPr>
        <w:spacing w:before="120" w:after="120"/>
        <w:rPr>
          <w:rFonts w:ascii="Arial" w:hAnsi="Arial" w:cs="Arial"/>
        </w:rPr>
      </w:pPr>
      <w:r w:rsidRPr="00E810EF">
        <w:rPr>
          <w:rFonts w:ascii="Arial" w:hAnsi="Arial" w:cs="Arial"/>
        </w:rPr>
        <w:t>The new interest rate will apply to all new and existing deferred payments from April 2018.</w:t>
      </w:r>
    </w:p>
    <w:p w:rsidR="009B28B4" w:rsidRPr="009B28B4" w:rsidRDefault="009B28B4" w:rsidP="009B28B4">
      <w:pPr>
        <w:spacing w:before="120" w:after="120"/>
        <w:rPr>
          <w:rFonts w:ascii="Arial" w:hAnsi="Arial" w:cs="Arial"/>
        </w:rPr>
      </w:pPr>
    </w:p>
    <w:p w:rsidR="00BD2BC3" w:rsidRDefault="00BD2BC3" w:rsidP="00BD2BC3">
      <w:pPr>
        <w:pStyle w:val="Default"/>
        <w:rPr>
          <w:rFonts w:ascii="Calibri" w:hAnsi="Calibri" w:cs="Arial"/>
        </w:rPr>
      </w:pPr>
    </w:p>
    <w:p w:rsidR="00BD2BC3" w:rsidRDefault="00BD2BC3" w:rsidP="00BD2BC3">
      <w:pPr>
        <w:pStyle w:val="Default"/>
        <w:rPr>
          <w:rFonts w:ascii="Calibri" w:hAnsi="Calibri" w:cs="Arial"/>
        </w:rPr>
      </w:pPr>
    </w:p>
    <w:p w:rsidR="00BD2BC3" w:rsidRDefault="00BD2BC3" w:rsidP="00BD2BC3">
      <w:pPr>
        <w:pStyle w:val="Default"/>
        <w:rPr>
          <w:rFonts w:ascii="Calibri" w:hAnsi="Calibri" w:cs="Arial"/>
        </w:rPr>
      </w:pPr>
    </w:p>
    <w:p w:rsidR="00BD2BC3" w:rsidRDefault="00BD2BC3" w:rsidP="00BD2BC3">
      <w:pPr>
        <w:pStyle w:val="Default"/>
        <w:rPr>
          <w:rFonts w:ascii="Calibri" w:hAnsi="Calibri" w:cs="Arial"/>
        </w:rPr>
      </w:pPr>
    </w:p>
    <w:p w:rsidR="00BD2BC3" w:rsidRDefault="00BD2BC3" w:rsidP="00BD2BC3">
      <w:pPr>
        <w:pStyle w:val="Default"/>
        <w:rPr>
          <w:rFonts w:ascii="Calibri" w:hAnsi="Calibri" w:cs="Arial"/>
        </w:rPr>
      </w:pPr>
    </w:p>
    <w:p w:rsidR="00BD2BC3" w:rsidRPr="00283269" w:rsidRDefault="00BD2BC3" w:rsidP="00BD2BC3">
      <w:pPr>
        <w:pStyle w:val="Default"/>
        <w:rPr>
          <w:rFonts w:ascii="Calibri" w:hAnsi="Calibri" w:cs="Arial"/>
          <w:color w:val="auto"/>
        </w:rPr>
      </w:pPr>
    </w:p>
    <w:p w:rsidR="00BD2BC3" w:rsidRDefault="00BD2BC3" w:rsidP="00A35DC2">
      <w:pPr>
        <w:pStyle w:val="Heading2"/>
        <w:rPr>
          <w:rFonts w:asciiTheme="minorHAnsi" w:hAnsiTheme="minorHAnsi"/>
          <w:color w:val="548DD4" w:themeColor="text2" w:themeTint="99"/>
          <w:sz w:val="28"/>
          <w:szCs w:val="24"/>
        </w:rPr>
      </w:pPr>
    </w:p>
    <w:p w:rsidR="009002CC" w:rsidRDefault="009002CC" w:rsidP="00A35DC2">
      <w:pPr>
        <w:pStyle w:val="Heading2"/>
        <w:rPr>
          <w:rFonts w:ascii="Arial" w:hAnsi="Arial" w:cs="Arial"/>
          <w:color w:val="548DD4" w:themeColor="text2" w:themeTint="99"/>
          <w:sz w:val="28"/>
          <w:szCs w:val="24"/>
        </w:rPr>
      </w:pPr>
    </w:p>
    <w:p w:rsidR="009002CC" w:rsidRPr="009002CC" w:rsidRDefault="009002CC" w:rsidP="009002CC"/>
    <w:p w:rsidR="00A35DC2" w:rsidRPr="00E810EF" w:rsidRDefault="009002CC" w:rsidP="00164522">
      <w:pPr>
        <w:pStyle w:val="Heading2"/>
        <w:pageBreakBefore/>
        <w:numPr>
          <w:ilvl w:val="0"/>
          <w:numId w:val="12"/>
        </w:numPr>
        <w:spacing w:before="240" w:after="120"/>
        <w:ind w:left="357" w:hanging="357"/>
        <w:rPr>
          <w:rFonts w:ascii="Arial" w:hAnsi="Arial" w:cs="Arial"/>
          <w:color w:val="548DD4" w:themeColor="text2" w:themeTint="99"/>
          <w:sz w:val="28"/>
          <w:szCs w:val="24"/>
        </w:rPr>
      </w:pPr>
      <w:bookmarkStart w:id="22" w:name="_Toc498953537"/>
      <w:r>
        <w:rPr>
          <w:rFonts w:ascii="Arial" w:hAnsi="Arial" w:cs="Arial"/>
          <w:color w:val="548DD4" w:themeColor="text2" w:themeTint="99"/>
          <w:sz w:val="28"/>
          <w:szCs w:val="24"/>
        </w:rPr>
        <w:lastRenderedPageBreak/>
        <w:t>P</w:t>
      </w:r>
      <w:r w:rsidR="00A35DC2" w:rsidRPr="00E810EF">
        <w:rPr>
          <w:rFonts w:ascii="Arial" w:hAnsi="Arial" w:cs="Arial"/>
          <w:color w:val="548DD4" w:themeColor="text2" w:themeTint="99"/>
          <w:sz w:val="28"/>
          <w:szCs w:val="24"/>
        </w:rPr>
        <w:t xml:space="preserve">roposal 4: Change the way we financially assess for respite care </w:t>
      </w:r>
      <w:r w:rsidR="00C9316A" w:rsidRPr="00E810EF">
        <w:rPr>
          <w:rFonts w:ascii="Arial" w:hAnsi="Arial" w:cs="Arial"/>
          <w:color w:val="548DD4" w:themeColor="text2" w:themeTint="99"/>
          <w:sz w:val="28"/>
          <w:szCs w:val="24"/>
        </w:rPr>
        <w:t>so that it is</w:t>
      </w:r>
      <w:r w:rsidR="00A35DC2" w:rsidRPr="00E810EF">
        <w:rPr>
          <w:rFonts w:ascii="Arial" w:hAnsi="Arial" w:cs="Arial"/>
          <w:color w:val="548DD4" w:themeColor="text2" w:themeTint="99"/>
          <w:sz w:val="28"/>
          <w:szCs w:val="24"/>
        </w:rPr>
        <w:t xml:space="preserve"> calculated the same way as non-residential services</w:t>
      </w:r>
      <w:bookmarkEnd w:id="22"/>
    </w:p>
    <w:p w:rsidR="0039277E" w:rsidRPr="00E810EF" w:rsidRDefault="0039277E" w:rsidP="00164522">
      <w:pPr>
        <w:spacing w:before="120" w:after="120"/>
        <w:rPr>
          <w:rFonts w:ascii="Arial" w:hAnsi="Arial" w:cs="Arial"/>
        </w:rPr>
      </w:pPr>
      <w:r w:rsidRPr="00E810EF">
        <w:rPr>
          <w:rFonts w:ascii="Arial" w:hAnsi="Arial" w:cs="Arial"/>
        </w:rPr>
        <w:t xml:space="preserve">Many people with social care needs are supported by friends or relatives in their </w:t>
      </w:r>
      <w:r w:rsidR="00C9316A" w:rsidRPr="00E810EF">
        <w:rPr>
          <w:rFonts w:ascii="Arial" w:hAnsi="Arial" w:cs="Arial"/>
        </w:rPr>
        <w:t xml:space="preserve">own </w:t>
      </w:r>
      <w:r w:rsidRPr="00E810EF">
        <w:rPr>
          <w:rFonts w:ascii="Arial" w:hAnsi="Arial" w:cs="Arial"/>
        </w:rPr>
        <w:t xml:space="preserve">home. On occasion, these people may wish to stay in a respite facility </w:t>
      </w:r>
      <w:r w:rsidR="00C9316A" w:rsidRPr="00E810EF">
        <w:rPr>
          <w:rFonts w:ascii="Arial" w:hAnsi="Arial" w:cs="Arial"/>
        </w:rPr>
        <w:t>to</w:t>
      </w:r>
      <w:r w:rsidRPr="00E810EF">
        <w:rPr>
          <w:rFonts w:ascii="Arial" w:hAnsi="Arial" w:cs="Arial"/>
        </w:rPr>
        <w:t xml:space="preserve"> provide their carers with a break. </w:t>
      </w:r>
    </w:p>
    <w:p w:rsidR="0039277E" w:rsidRPr="00164522" w:rsidRDefault="0039277E" w:rsidP="00164522">
      <w:pPr>
        <w:spacing w:before="120" w:after="120"/>
        <w:rPr>
          <w:rFonts w:ascii="Arial" w:hAnsi="Arial" w:cs="Arial"/>
          <w:b/>
        </w:rPr>
      </w:pPr>
      <w:r w:rsidRPr="00164522">
        <w:rPr>
          <w:rFonts w:ascii="Arial" w:hAnsi="Arial" w:cs="Arial"/>
          <w:b/>
        </w:rPr>
        <w:t>What is the policy now?</w:t>
      </w:r>
    </w:p>
    <w:p w:rsidR="0039277E" w:rsidRPr="00E810EF" w:rsidRDefault="0039277E" w:rsidP="00164522">
      <w:pPr>
        <w:spacing w:before="120" w:after="120"/>
        <w:rPr>
          <w:rFonts w:ascii="Arial" w:hAnsi="Arial" w:cs="Arial"/>
        </w:rPr>
      </w:pPr>
      <w:r w:rsidRPr="00E810EF">
        <w:rPr>
          <w:rFonts w:ascii="Arial" w:hAnsi="Arial" w:cs="Arial"/>
        </w:rPr>
        <w:t xml:space="preserve">Currently, the contribution for respite care is </w:t>
      </w:r>
      <w:r w:rsidR="00A05845" w:rsidRPr="00E810EF">
        <w:rPr>
          <w:rFonts w:ascii="Arial" w:hAnsi="Arial" w:cs="Arial"/>
        </w:rPr>
        <w:t>financially assessed</w:t>
      </w:r>
      <w:r w:rsidRPr="00E810EF">
        <w:rPr>
          <w:rFonts w:ascii="Arial" w:hAnsi="Arial" w:cs="Arial"/>
        </w:rPr>
        <w:t xml:space="preserve"> in the same way as the contribution for residential care. This means that the current calculation does not </w:t>
      </w:r>
      <w:r w:rsidR="00C9316A" w:rsidRPr="00E810EF">
        <w:rPr>
          <w:rFonts w:ascii="Arial" w:hAnsi="Arial" w:cs="Arial"/>
        </w:rPr>
        <w:t>consider</w:t>
      </w:r>
      <w:r w:rsidRPr="00E810EF">
        <w:rPr>
          <w:rFonts w:ascii="Arial" w:hAnsi="Arial" w:cs="Arial"/>
        </w:rPr>
        <w:t xml:space="preserve"> </w:t>
      </w:r>
      <w:r w:rsidR="008778C4" w:rsidRPr="00E810EF">
        <w:rPr>
          <w:rFonts w:ascii="Arial" w:hAnsi="Arial" w:cs="Arial"/>
        </w:rPr>
        <w:t xml:space="preserve">the fact </w:t>
      </w:r>
      <w:r w:rsidRPr="00E810EF">
        <w:rPr>
          <w:rFonts w:ascii="Arial" w:hAnsi="Arial" w:cs="Arial"/>
        </w:rPr>
        <w:t xml:space="preserve">that the service user will still have a home to maintain and </w:t>
      </w:r>
      <w:r w:rsidR="008778C4" w:rsidRPr="00E810EF">
        <w:rPr>
          <w:rFonts w:ascii="Arial" w:hAnsi="Arial" w:cs="Arial"/>
        </w:rPr>
        <w:t xml:space="preserve">associated bills to </w:t>
      </w:r>
      <w:r w:rsidRPr="00E810EF">
        <w:rPr>
          <w:rFonts w:ascii="Arial" w:hAnsi="Arial" w:cs="Arial"/>
        </w:rPr>
        <w:t xml:space="preserve">pay for whilst in respite care. </w:t>
      </w:r>
      <w:r w:rsidR="00C9316A" w:rsidRPr="00E810EF">
        <w:rPr>
          <w:rFonts w:ascii="Arial" w:hAnsi="Arial" w:cs="Arial"/>
        </w:rPr>
        <w:t>The current policy</w:t>
      </w:r>
      <w:r w:rsidRPr="00E810EF">
        <w:rPr>
          <w:rFonts w:ascii="Arial" w:hAnsi="Arial" w:cs="Arial"/>
        </w:rPr>
        <w:t xml:space="preserve"> mean</w:t>
      </w:r>
      <w:r w:rsidR="008778C4" w:rsidRPr="00E810EF">
        <w:rPr>
          <w:rFonts w:ascii="Arial" w:hAnsi="Arial" w:cs="Arial"/>
        </w:rPr>
        <w:t>s</w:t>
      </w:r>
      <w:r w:rsidRPr="00E810EF">
        <w:rPr>
          <w:rFonts w:ascii="Arial" w:hAnsi="Arial" w:cs="Arial"/>
        </w:rPr>
        <w:t xml:space="preserve"> that a new</w:t>
      </w:r>
      <w:r w:rsidR="008778C4" w:rsidRPr="00E810EF">
        <w:rPr>
          <w:rFonts w:ascii="Arial" w:hAnsi="Arial" w:cs="Arial"/>
        </w:rPr>
        <w:t xml:space="preserve"> financial </w:t>
      </w:r>
      <w:r w:rsidRPr="00E810EF">
        <w:rPr>
          <w:rFonts w:ascii="Arial" w:hAnsi="Arial" w:cs="Arial"/>
        </w:rPr>
        <w:t xml:space="preserve">assessment </w:t>
      </w:r>
      <w:r w:rsidR="00C9316A" w:rsidRPr="00E810EF">
        <w:rPr>
          <w:rFonts w:ascii="Arial" w:hAnsi="Arial" w:cs="Arial"/>
        </w:rPr>
        <w:t>must</w:t>
      </w:r>
      <w:r w:rsidRPr="00E810EF">
        <w:rPr>
          <w:rFonts w:ascii="Arial" w:hAnsi="Arial" w:cs="Arial"/>
        </w:rPr>
        <w:t xml:space="preserve"> be done when arranging respite care, as it is a different </w:t>
      </w:r>
      <w:r w:rsidR="008778C4" w:rsidRPr="00E810EF">
        <w:rPr>
          <w:rFonts w:ascii="Arial" w:hAnsi="Arial" w:cs="Arial"/>
        </w:rPr>
        <w:t>charging policy</w:t>
      </w:r>
      <w:r w:rsidRPr="00E810EF">
        <w:rPr>
          <w:rFonts w:ascii="Arial" w:hAnsi="Arial" w:cs="Arial"/>
        </w:rPr>
        <w:t xml:space="preserve"> to </w:t>
      </w:r>
      <w:r w:rsidR="008778C4" w:rsidRPr="00E810EF">
        <w:rPr>
          <w:rFonts w:ascii="Arial" w:hAnsi="Arial" w:cs="Arial"/>
        </w:rPr>
        <w:t>the one used</w:t>
      </w:r>
      <w:r w:rsidRPr="00E810EF">
        <w:rPr>
          <w:rFonts w:ascii="Arial" w:hAnsi="Arial" w:cs="Arial"/>
        </w:rPr>
        <w:t xml:space="preserve"> for their non-residential </w:t>
      </w:r>
      <w:r w:rsidR="008778C4" w:rsidRPr="00E810EF">
        <w:rPr>
          <w:rFonts w:ascii="Arial" w:hAnsi="Arial" w:cs="Arial"/>
        </w:rPr>
        <w:t xml:space="preserve">care and support </w:t>
      </w:r>
      <w:r w:rsidRPr="00E810EF">
        <w:rPr>
          <w:rFonts w:ascii="Arial" w:hAnsi="Arial" w:cs="Arial"/>
        </w:rPr>
        <w:t>services</w:t>
      </w:r>
      <w:r w:rsidR="00A05845" w:rsidRPr="00E810EF">
        <w:rPr>
          <w:rFonts w:ascii="Arial" w:hAnsi="Arial" w:cs="Arial"/>
        </w:rPr>
        <w:t>, which is the service the person would normally be receiving before and after the period of respite care</w:t>
      </w:r>
      <w:r w:rsidRPr="00E810EF">
        <w:rPr>
          <w:rFonts w:ascii="Arial" w:hAnsi="Arial" w:cs="Arial"/>
        </w:rPr>
        <w:t>.</w:t>
      </w:r>
    </w:p>
    <w:p w:rsidR="0039277E" w:rsidRPr="00164522" w:rsidRDefault="0039277E" w:rsidP="00164522">
      <w:pPr>
        <w:spacing w:before="120" w:after="120"/>
        <w:rPr>
          <w:rFonts w:ascii="Arial" w:hAnsi="Arial" w:cs="Arial"/>
          <w:b/>
        </w:rPr>
      </w:pPr>
      <w:r w:rsidRPr="00164522">
        <w:rPr>
          <w:rFonts w:ascii="Arial" w:hAnsi="Arial" w:cs="Arial"/>
          <w:b/>
        </w:rPr>
        <w:t>What do we propose to do?</w:t>
      </w:r>
    </w:p>
    <w:p w:rsidR="0039277E" w:rsidRPr="00E810EF" w:rsidRDefault="0039277E" w:rsidP="00164522">
      <w:pPr>
        <w:spacing w:before="120" w:after="120"/>
        <w:rPr>
          <w:rFonts w:ascii="Arial" w:hAnsi="Arial" w:cs="Arial"/>
        </w:rPr>
      </w:pPr>
      <w:r w:rsidRPr="00E810EF">
        <w:rPr>
          <w:rFonts w:ascii="Arial" w:hAnsi="Arial" w:cs="Arial"/>
        </w:rPr>
        <w:t xml:space="preserve">We propose to change this so that the contribution for respite care is calculated the same way as </w:t>
      </w:r>
      <w:r w:rsidR="00A05845" w:rsidRPr="00E810EF">
        <w:rPr>
          <w:rFonts w:ascii="Arial" w:hAnsi="Arial" w:cs="Arial"/>
        </w:rPr>
        <w:t>the</w:t>
      </w:r>
      <w:r w:rsidRPr="00E810EF">
        <w:rPr>
          <w:rFonts w:ascii="Arial" w:hAnsi="Arial" w:cs="Arial"/>
        </w:rPr>
        <w:t xml:space="preserve"> non-residential services. This would mean that the calculation </w:t>
      </w:r>
      <w:r w:rsidR="00C9316A" w:rsidRPr="00E810EF">
        <w:rPr>
          <w:rFonts w:ascii="Arial" w:hAnsi="Arial" w:cs="Arial"/>
        </w:rPr>
        <w:t>considers</w:t>
      </w:r>
      <w:r w:rsidRPr="00E810EF">
        <w:rPr>
          <w:rFonts w:ascii="Arial" w:hAnsi="Arial" w:cs="Arial"/>
        </w:rPr>
        <w:t xml:space="preserve"> ongoing</w:t>
      </w:r>
      <w:r w:rsidR="00A05845" w:rsidRPr="00E810EF">
        <w:rPr>
          <w:rFonts w:ascii="Arial" w:hAnsi="Arial" w:cs="Arial"/>
        </w:rPr>
        <w:t xml:space="preserve"> housing</w:t>
      </w:r>
      <w:r w:rsidRPr="00E810EF">
        <w:rPr>
          <w:rFonts w:ascii="Arial" w:hAnsi="Arial" w:cs="Arial"/>
        </w:rPr>
        <w:t xml:space="preserve"> costs such as utilities, mortgage</w:t>
      </w:r>
      <w:r w:rsidR="00A05845" w:rsidRPr="00E810EF">
        <w:rPr>
          <w:rFonts w:ascii="Arial" w:hAnsi="Arial" w:cs="Arial"/>
        </w:rPr>
        <w:t xml:space="preserve"> or rent payments</w:t>
      </w:r>
      <w:r w:rsidRPr="00E810EF">
        <w:rPr>
          <w:rFonts w:ascii="Arial" w:hAnsi="Arial" w:cs="Arial"/>
        </w:rPr>
        <w:t xml:space="preserve">. It would also mean the same assessment can be used for non-residential care and respite care, saving time and resources for both the Council and the service user or their </w:t>
      </w:r>
      <w:r w:rsidR="00A05845" w:rsidRPr="00E810EF">
        <w:rPr>
          <w:rFonts w:ascii="Arial" w:hAnsi="Arial" w:cs="Arial"/>
        </w:rPr>
        <w:t>representative</w:t>
      </w:r>
      <w:r w:rsidRPr="00E810EF">
        <w:rPr>
          <w:rFonts w:ascii="Arial" w:hAnsi="Arial" w:cs="Arial"/>
        </w:rPr>
        <w:t>.</w:t>
      </w:r>
    </w:p>
    <w:p w:rsidR="0039277E" w:rsidRPr="00164522" w:rsidRDefault="0039277E" w:rsidP="00164522">
      <w:pPr>
        <w:spacing w:before="120" w:after="120"/>
        <w:rPr>
          <w:rFonts w:ascii="Arial" w:hAnsi="Arial" w:cs="Arial"/>
          <w:b/>
        </w:rPr>
      </w:pPr>
      <w:r w:rsidRPr="00164522">
        <w:rPr>
          <w:rFonts w:ascii="Arial" w:hAnsi="Arial" w:cs="Arial"/>
          <w:b/>
        </w:rPr>
        <w:t>Who will this affect?</w:t>
      </w:r>
    </w:p>
    <w:p w:rsidR="009B28B4" w:rsidRPr="00E810EF" w:rsidRDefault="0039277E" w:rsidP="009B28B4">
      <w:pPr>
        <w:pStyle w:val="Default"/>
        <w:rPr>
          <w:rFonts w:ascii="Arial" w:hAnsi="Arial" w:cs="Arial"/>
          <w:sz w:val="22"/>
          <w:szCs w:val="22"/>
        </w:rPr>
      </w:pPr>
      <w:r w:rsidRPr="00E810EF">
        <w:rPr>
          <w:rFonts w:ascii="Arial" w:hAnsi="Arial" w:cs="Arial"/>
          <w:sz w:val="22"/>
          <w:szCs w:val="22"/>
        </w:rPr>
        <w:t xml:space="preserve">This change </w:t>
      </w:r>
      <w:r w:rsidR="00A05845" w:rsidRPr="00E810EF">
        <w:rPr>
          <w:rFonts w:ascii="Arial" w:hAnsi="Arial" w:cs="Arial"/>
          <w:sz w:val="22"/>
          <w:szCs w:val="22"/>
        </w:rPr>
        <w:t>will apply to all service users</w:t>
      </w:r>
      <w:r w:rsidR="00DE3634" w:rsidRPr="00E810EF">
        <w:rPr>
          <w:rFonts w:ascii="Arial" w:hAnsi="Arial" w:cs="Arial"/>
          <w:sz w:val="22"/>
          <w:szCs w:val="22"/>
        </w:rPr>
        <w:t xml:space="preserve"> who use the respite service</w:t>
      </w:r>
      <w:r w:rsidR="00A05845" w:rsidRPr="00E810EF">
        <w:rPr>
          <w:rFonts w:ascii="Arial" w:hAnsi="Arial" w:cs="Arial"/>
          <w:sz w:val="22"/>
          <w:szCs w:val="22"/>
        </w:rPr>
        <w:t xml:space="preserve"> from April 2018.</w:t>
      </w:r>
      <w:r w:rsidR="009B28B4" w:rsidRPr="009B28B4">
        <w:rPr>
          <w:rFonts w:ascii="Arial" w:hAnsi="Arial" w:cs="Arial"/>
          <w:sz w:val="22"/>
          <w:szCs w:val="22"/>
        </w:rPr>
        <w:t xml:space="preserve"> </w:t>
      </w:r>
      <w:r w:rsidR="009B28B4" w:rsidRPr="00E810EF">
        <w:rPr>
          <w:rFonts w:ascii="Arial" w:hAnsi="Arial" w:cs="Arial"/>
          <w:sz w:val="22"/>
          <w:szCs w:val="22"/>
        </w:rPr>
        <w:t>If a person receives care and support in a residential setting then this change will not affect them.</w:t>
      </w:r>
    </w:p>
    <w:p w:rsidR="0039277E" w:rsidRPr="00E810EF" w:rsidRDefault="009B28B4" w:rsidP="00164522">
      <w:pPr>
        <w:spacing w:before="120" w:after="120"/>
        <w:rPr>
          <w:rFonts w:ascii="Arial" w:hAnsi="Arial" w:cs="Arial"/>
        </w:rPr>
      </w:pPr>
      <w:r w:rsidRPr="00E810EF">
        <w:rPr>
          <w:rFonts w:ascii="Arial" w:hAnsi="Arial" w:cs="Arial"/>
        </w:rPr>
        <w:t>If a person receives care and support at home and wants to use a respite service for a short period then from April 2018 they will be financially assessed in the same way as they are for the non-residential services they receive. This will normally mean their contribution will be lower than under the current policy and will be the same as the amount that they pay towards the non-residential care and support services that they receive.</w:t>
      </w:r>
    </w:p>
    <w:p w:rsidR="009B28B4" w:rsidRDefault="009B28B4">
      <w:pPr>
        <w:rPr>
          <w:sz w:val="24"/>
          <w:szCs w:val="24"/>
        </w:rPr>
      </w:pPr>
    </w:p>
    <w:p w:rsidR="00907610" w:rsidRDefault="00907610">
      <w:pPr>
        <w:rPr>
          <w:sz w:val="24"/>
          <w:szCs w:val="24"/>
        </w:rPr>
      </w:pPr>
    </w:p>
    <w:p w:rsidR="00907610" w:rsidRDefault="00907610">
      <w:pPr>
        <w:rPr>
          <w:sz w:val="24"/>
          <w:szCs w:val="24"/>
        </w:rPr>
      </w:pPr>
    </w:p>
    <w:p w:rsidR="00907610" w:rsidRDefault="00907610">
      <w:pPr>
        <w:rPr>
          <w:sz w:val="24"/>
          <w:szCs w:val="24"/>
        </w:rPr>
      </w:pPr>
    </w:p>
    <w:p w:rsidR="009B28B4" w:rsidRDefault="009B28B4">
      <w:pPr>
        <w:rPr>
          <w:sz w:val="24"/>
          <w:szCs w:val="24"/>
        </w:rPr>
      </w:pPr>
    </w:p>
    <w:p w:rsidR="009B28B4" w:rsidRDefault="009B28B4">
      <w:pPr>
        <w:rPr>
          <w:sz w:val="24"/>
          <w:szCs w:val="24"/>
        </w:rPr>
      </w:pPr>
    </w:p>
    <w:p w:rsidR="009B28B4" w:rsidRDefault="009B28B4">
      <w:pPr>
        <w:rPr>
          <w:sz w:val="24"/>
          <w:szCs w:val="24"/>
        </w:rPr>
      </w:pPr>
    </w:p>
    <w:p w:rsidR="009B28B4" w:rsidRDefault="009B28B4">
      <w:pPr>
        <w:rPr>
          <w:sz w:val="24"/>
          <w:szCs w:val="24"/>
        </w:rPr>
      </w:pPr>
    </w:p>
    <w:p w:rsidR="009B28B4" w:rsidRDefault="009B28B4">
      <w:pPr>
        <w:rPr>
          <w:sz w:val="24"/>
          <w:szCs w:val="24"/>
        </w:rPr>
      </w:pPr>
    </w:p>
    <w:p w:rsidR="009B28B4" w:rsidRDefault="009B28B4">
      <w:pPr>
        <w:rPr>
          <w:sz w:val="24"/>
          <w:szCs w:val="24"/>
        </w:rPr>
      </w:pPr>
      <w:r>
        <w:rPr>
          <w:noProof/>
          <w:sz w:val="24"/>
          <w:szCs w:val="24"/>
          <w:lang w:eastAsia="en-GB"/>
        </w:rPr>
        <mc:AlternateContent>
          <mc:Choice Requires="wps">
            <w:drawing>
              <wp:anchor distT="0" distB="0" distL="114300" distR="114300" simplePos="0" relativeHeight="251661824" behindDoc="0" locked="0" layoutInCell="1" allowOverlap="1" wp14:anchorId="4F35D504" wp14:editId="5F39CB13">
                <wp:simplePos x="0" y="0"/>
                <wp:positionH relativeFrom="column">
                  <wp:posOffset>30480</wp:posOffset>
                </wp:positionH>
                <wp:positionV relativeFrom="paragraph">
                  <wp:posOffset>-180975</wp:posOffset>
                </wp:positionV>
                <wp:extent cx="5723890" cy="3665220"/>
                <wp:effectExtent l="0" t="0" r="10160" b="11430"/>
                <wp:wrapNone/>
                <wp:docPr id="310" name="Rounded Rectangle 310"/>
                <wp:cNvGraphicFramePr/>
                <a:graphic xmlns:a="http://schemas.openxmlformats.org/drawingml/2006/main">
                  <a:graphicData uri="http://schemas.microsoft.com/office/word/2010/wordprocessingShape">
                    <wps:wsp>
                      <wps:cNvSpPr/>
                      <wps:spPr>
                        <a:xfrm>
                          <a:off x="0" y="0"/>
                          <a:ext cx="5723890" cy="3665220"/>
                        </a:xfrm>
                        <a:prstGeom prst="roundRect">
                          <a:avLst>
                            <a:gd name="adj" fmla="val 5784"/>
                          </a:avLst>
                        </a:prstGeom>
                        <a:solidFill>
                          <a:schemeClr val="tx2">
                            <a:lumMod val="20000"/>
                            <a:lumOff val="8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28B4" w:rsidRPr="0032209E" w:rsidRDefault="009B28B4" w:rsidP="009B28B4">
                            <w:pPr>
                              <w:spacing w:after="120"/>
                              <w:jc w:val="center"/>
                              <w:rPr>
                                <w:b/>
                                <w:color w:val="0070C0"/>
                                <w:sz w:val="28"/>
                                <w:szCs w:val="24"/>
                              </w:rPr>
                            </w:pPr>
                            <w:r w:rsidRPr="0032209E">
                              <w:rPr>
                                <w:rFonts w:ascii="Arial" w:hAnsi="Arial" w:cs="Arial"/>
                                <w:b/>
                                <w:color w:val="0070C0"/>
                                <w:sz w:val="24"/>
                              </w:rPr>
                              <w:t>Case example</w:t>
                            </w:r>
                            <w:r>
                              <w:rPr>
                                <w:rFonts w:ascii="Arial" w:hAnsi="Arial" w:cs="Arial"/>
                                <w:b/>
                                <w:color w:val="0070C0"/>
                                <w:sz w:val="24"/>
                              </w:rPr>
                              <w:t xml:space="preserve"> 3</w:t>
                            </w:r>
                          </w:p>
                          <w:p w:rsidR="009B28B4" w:rsidRPr="009B28B4" w:rsidRDefault="009B28B4" w:rsidP="009B28B4">
                            <w:pPr>
                              <w:spacing w:after="120"/>
                              <w:rPr>
                                <w:rFonts w:ascii="Arial" w:eastAsia="Calibri" w:hAnsi="Arial" w:cs="Arial"/>
                                <w:color w:val="0F243E" w:themeColor="text2" w:themeShade="80"/>
                              </w:rPr>
                            </w:pPr>
                            <w:r w:rsidRPr="009B28B4">
                              <w:rPr>
                                <w:rFonts w:ascii="Arial" w:eastAsia="Calibri" w:hAnsi="Arial" w:cs="Arial"/>
                                <w:color w:val="0F243E" w:themeColor="text2" w:themeShade="80"/>
                              </w:rPr>
                              <w:t xml:space="preserve">Service user requires care and support at home costing £378 per week, as well as respite care providing regular short breaks for the family carer, costing £700 per week. Service user’s income is £277 per week. </w:t>
                            </w:r>
                          </w:p>
                          <w:p w:rsidR="009B28B4" w:rsidRPr="0032209E" w:rsidRDefault="009B28B4" w:rsidP="009B28B4">
                            <w:pPr>
                              <w:spacing w:before="120" w:after="120"/>
                              <w:rPr>
                                <w:rFonts w:ascii="Arial" w:eastAsia="Calibri" w:hAnsi="Arial" w:cs="Arial"/>
                                <w:b/>
                                <w:i/>
                                <w:color w:val="0070C0"/>
                              </w:rPr>
                            </w:pPr>
                            <w:r w:rsidRPr="0032209E">
                              <w:rPr>
                                <w:rFonts w:ascii="Arial" w:eastAsia="Calibri" w:hAnsi="Arial" w:cs="Arial"/>
                                <w:b/>
                                <w:i/>
                                <w:color w:val="0070C0"/>
                              </w:rPr>
                              <w:t>What happens under the current policy?</w:t>
                            </w:r>
                          </w:p>
                          <w:p w:rsidR="009B28B4" w:rsidRPr="009B28B4" w:rsidRDefault="009B28B4" w:rsidP="009B28B4">
                            <w:pPr>
                              <w:spacing w:after="120"/>
                              <w:rPr>
                                <w:rFonts w:ascii="Arial" w:eastAsia="Calibri" w:hAnsi="Arial" w:cs="Arial"/>
                                <w:color w:val="0F243E" w:themeColor="text2" w:themeShade="80"/>
                              </w:rPr>
                            </w:pPr>
                            <w:r w:rsidRPr="009B28B4">
                              <w:rPr>
                                <w:rFonts w:ascii="Arial" w:eastAsia="Calibri" w:hAnsi="Arial" w:cs="Arial"/>
                                <w:color w:val="0F243E" w:themeColor="text2" w:themeShade="80"/>
                              </w:rPr>
                              <w:t xml:space="preserve">Service user receives a financial assessment to calculate the weekly contribution towards care at home and a separate financial assessment to calculate contribution for the weeks spent in respite care. This means a service user contribution of £73 per week for the period when receiving care at home and £246 per week when receiving respite care in a care home. The Council’s contribution would be £305 per week for the period of care at home and £454 per week for respite care. </w:t>
                            </w:r>
                          </w:p>
                          <w:p w:rsidR="009B28B4" w:rsidRPr="0032209E" w:rsidRDefault="009B28B4" w:rsidP="009B28B4">
                            <w:pPr>
                              <w:spacing w:before="120" w:after="120"/>
                              <w:rPr>
                                <w:rFonts w:ascii="Arial" w:eastAsia="Calibri" w:hAnsi="Arial" w:cs="Arial"/>
                                <w:b/>
                                <w:i/>
                                <w:color w:val="0070C0"/>
                              </w:rPr>
                            </w:pPr>
                            <w:r w:rsidRPr="0032209E">
                              <w:rPr>
                                <w:rFonts w:ascii="Arial" w:eastAsia="Calibri" w:hAnsi="Arial" w:cs="Arial"/>
                                <w:b/>
                                <w:i/>
                                <w:color w:val="0070C0"/>
                              </w:rPr>
                              <w:t xml:space="preserve">What </w:t>
                            </w:r>
                            <w:r>
                              <w:rPr>
                                <w:rFonts w:ascii="Arial" w:eastAsia="Calibri" w:hAnsi="Arial" w:cs="Arial"/>
                                <w:b/>
                                <w:i/>
                                <w:color w:val="0070C0"/>
                              </w:rPr>
                              <w:t xml:space="preserve">would happen </w:t>
                            </w:r>
                            <w:r w:rsidRPr="0032209E">
                              <w:rPr>
                                <w:rFonts w:ascii="Arial" w:eastAsia="Calibri" w:hAnsi="Arial" w:cs="Arial"/>
                                <w:b/>
                                <w:i/>
                                <w:color w:val="0070C0"/>
                              </w:rPr>
                              <w:t xml:space="preserve">under the </w:t>
                            </w:r>
                            <w:r>
                              <w:rPr>
                                <w:rFonts w:ascii="Arial" w:eastAsia="Calibri" w:hAnsi="Arial" w:cs="Arial"/>
                                <w:b/>
                                <w:i/>
                                <w:color w:val="0070C0"/>
                              </w:rPr>
                              <w:t>proposed</w:t>
                            </w:r>
                            <w:r w:rsidRPr="0032209E">
                              <w:rPr>
                                <w:rFonts w:ascii="Arial" w:eastAsia="Calibri" w:hAnsi="Arial" w:cs="Arial"/>
                                <w:b/>
                                <w:i/>
                                <w:color w:val="0070C0"/>
                              </w:rPr>
                              <w:t xml:space="preserve"> policy?</w:t>
                            </w:r>
                          </w:p>
                          <w:p w:rsidR="009B28B4" w:rsidRPr="009B28B4" w:rsidRDefault="009B28B4" w:rsidP="009B28B4">
                            <w:pPr>
                              <w:spacing w:after="120"/>
                              <w:rPr>
                                <w:rFonts w:ascii="Arial" w:eastAsia="Calibri" w:hAnsi="Arial" w:cs="Arial"/>
                                <w:color w:val="0F243E" w:themeColor="text2" w:themeShade="80"/>
                              </w:rPr>
                            </w:pPr>
                            <w:r w:rsidRPr="009B28B4">
                              <w:rPr>
                                <w:rFonts w:ascii="Arial" w:eastAsia="Calibri" w:hAnsi="Arial" w:cs="Arial"/>
                                <w:color w:val="0F243E" w:themeColor="text2" w:themeShade="80"/>
                              </w:rPr>
                              <w:t>There is a single financial assessment covering all services received during the year and the service user’s contribution is £73 per week. The service user’s contribution remains the same in this example; however this may not always be the case, dependent upon the cost of respite care and cost of the care provided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0" o:spid="_x0000_s1035" style="position:absolute;margin-left:2.4pt;margin-top:-14.25pt;width:450.7pt;height:28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" fillcolor="#c6d9f1 [671]" strokecolor="#548dd4 [1951]" strokeweight="2pt">
                <v:textbox>
                  <w:txbxContent>
                    <w:p w:rsidR="009B28B4" w:rsidRPr="0032209E" w:rsidRDefault="009B28B4" w:rsidP="009B28B4">
                      <w:pPr>
                        <w:spacing w:after="120"/>
                        <w:jc w:val="center"/>
                        <w:rPr>
                          <w:b/>
                          <w:color w:val="0070C0"/>
                          <w:sz w:val="28"/>
                          <w:szCs w:val="24"/>
                        </w:rPr>
                      </w:pPr>
                      <w:r w:rsidRPr="0032209E">
                        <w:rPr>
                          <w:rFonts w:ascii="Arial" w:hAnsi="Arial" w:cs="Arial"/>
                          <w:b/>
                          <w:color w:val="0070C0"/>
                          <w:sz w:val="24"/>
                        </w:rPr>
                        <w:t>Case example</w:t>
                      </w:r>
                      <w:r>
                        <w:rPr>
                          <w:rFonts w:ascii="Arial" w:hAnsi="Arial" w:cs="Arial"/>
                          <w:b/>
                          <w:color w:val="0070C0"/>
                          <w:sz w:val="24"/>
                        </w:rPr>
                        <w:t xml:space="preserve"> 3</w:t>
                      </w:r>
                    </w:p>
                    <w:p w:rsidR="009B28B4" w:rsidRPr="009B28B4" w:rsidRDefault="009B28B4" w:rsidP="009B28B4">
                      <w:pPr>
                        <w:spacing w:after="120"/>
                        <w:rPr>
                          <w:rFonts w:ascii="Arial" w:eastAsia="Calibri" w:hAnsi="Arial" w:cs="Arial"/>
                          <w:color w:val="0F243E" w:themeColor="text2" w:themeShade="80"/>
                        </w:rPr>
                      </w:pPr>
                      <w:r w:rsidRPr="009B28B4">
                        <w:rPr>
                          <w:rFonts w:ascii="Arial" w:eastAsia="Calibri" w:hAnsi="Arial" w:cs="Arial"/>
                          <w:color w:val="0F243E" w:themeColor="text2" w:themeShade="80"/>
                        </w:rPr>
                        <w:t xml:space="preserve">Service user requires care and support at home costing £378 per week, as well as respite care providing regular short breaks for the family carer, costing £700 per week. Service user’s income is £277 per week. </w:t>
                      </w:r>
                    </w:p>
                    <w:p w:rsidR="009B28B4" w:rsidRPr="0032209E" w:rsidRDefault="009B28B4" w:rsidP="009B28B4">
                      <w:pPr>
                        <w:spacing w:before="120" w:after="120"/>
                        <w:rPr>
                          <w:rFonts w:ascii="Arial" w:eastAsia="Calibri" w:hAnsi="Arial" w:cs="Arial"/>
                          <w:b/>
                          <w:i/>
                          <w:color w:val="0070C0"/>
                        </w:rPr>
                      </w:pPr>
                      <w:r w:rsidRPr="0032209E">
                        <w:rPr>
                          <w:rFonts w:ascii="Arial" w:eastAsia="Calibri" w:hAnsi="Arial" w:cs="Arial"/>
                          <w:b/>
                          <w:i/>
                          <w:color w:val="0070C0"/>
                        </w:rPr>
                        <w:t>What happens under the current policy?</w:t>
                      </w:r>
                    </w:p>
                    <w:p w:rsidR="009B28B4" w:rsidRPr="009B28B4" w:rsidRDefault="009B28B4" w:rsidP="009B28B4">
                      <w:pPr>
                        <w:spacing w:after="120"/>
                        <w:rPr>
                          <w:rFonts w:ascii="Arial" w:eastAsia="Calibri" w:hAnsi="Arial" w:cs="Arial"/>
                          <w:color w:val="0F243E" w:themeColor="text2" w:themeShade="80"/>
                        </w:rPr>
                      </w:pPr>
                      <w:r w:rsidRPr="009B28B4">
                        <w:rPr>
                          <w:rFonts w:ascii="Arial" w:eastAsia="Calibri" w:hAnsi="Arial" w:cs="Arial"/>
                          <w:color w:val="0F243E" w:themeColor="text2" w:themeShade="80"/>
                        </w:rPr>
                        <w:t xml:space="preserve">Service user receives a financial assessment to calculate the weekly contribution towards care at home and a separate financial assessment to calculate contribution for the weeks spent in respite care. This means a service user contribution of £73 per week for the period when receiving care at home and £246 per week when receiving respite care in a care home. The Council’s contribution would be £305 per week for the period of care at home and £454 per week for respite care. </w:t>
                      </w:r>
                    </w:p>
                    <w:p w:rsidR="009B28B4" w:rsidRPr="0032209E" w:rsidRDefault="009B28B4" w:rsidP="009B28B4">
                      <w:pPr>
                        <w:spacing w:before="120" w:after="120"/>
                        <w:rPr>
                          <w:rFonts w:ascii="Arial" w:eastAsia="Calibri" w:hAnsi="Arial" w:cs="Arial"/>
                          <w:b/>
                          <w:i/>
                          <w:color w:val="0070C0"/>
                        </w:rPr>
                      </w:pPr>
                      <w:r w:rsidRPr="0032209E">
                        <w:rPr>
                          <w:rFonts w:ascii="Arial" w:eastAsia="Calibri" w:hAnsi="Arial" w:cs="Arial"/>
                          <w:b/>
                          <w:i/>
                          <w:color w:val="0070C0"/>
                        </w:rPr>
                        <w:t xml:space="preserve">What </w:t>
                      </w:r>
                      <w:r>
                        <w:rPr>
                          <w:rFonts w:ascii="Arial" w:eastAsia="Calibri" w:hAnsi="Arial" w:cs="Arial"/>
                          <w:b/>
                          <w:i/>
                          <w:color w:val="0070C0"/>
                        </w:rPr>
                        <w:t xml:space="preserve">would happen </w:t>
                      </w:r>
                      <w:r w:rsidRPr="0032209E">
                        <w:rPr>
                          <w:rFonts w:ascii="Arial" w:eastAsia="Calibri" w:hAnsi="Arial" w:cs="Arial"/>
                          <w:b/>
                          <w:i/>
                          <w:color w:val="0070C0"/>
                        </w:rPr>
                        <w:t xml:space="preserve">under the </w:t>
                      </w:r>
                      <w:r>
                        <w:rPr>
                          <w:rFonts w:ascii="Arial" w:eastAsia="Calibri" w:hAnsi="Arial" w:cs="Arial"/>
                          <w:b/>
                          <w:i/>
                          <w:color w:val="0070C0"/>
                        </w:rPr>
                        <w:t>proposed</w:t>
                      </w:r>
                      <w:r w:rsidRPr="0032209E">
                        <w:rPr>
                          <w:rFonts w:ascii="Arial" w:eastAsia="Calibri" w:hAnsi="Arial" w:cs="Arial"/>
                          <w:b/>
                          <w:i/>
                          <w:color w:val="0070C0"/>
                        </w:rPr>
                        <w:t xml:space="preserve"> policy?</w:t>
                      </w:r>
                    </w:p>
                    <w:p w:rsidR="009B28B4" w:rsidRPr="009B28B4" w:rsidRDefault="009B28B4" w:rsidP="009B28B4">
                      <w:pPr>
                        <w:spacing w:after="120"/>
                        <w:rPr>
                          <w:rFonts w:ascii="Arial" w:eastAsia="Calibri" w:hAnsi="Arial" w:cs="Arial"/>
                          <w:color w:val="0F243E" w:themeColor="text2" w:themeShade="80"/>
                        </w:rPr>
                      </w:pPr>
                      <w:r w:rsidRPr="009B28B4">
                        <w:rPr>
                          <w:rFonts w:ascii="Arial" w:eastAsia="Calibri" w:hAnsi="Arial" w:cs="Arial"/>
                          <w:color w:val="0F243E" w:themeColor="text2" w:themeShade="80"/>
                        </w:rPr>
                        <w:t>There is a single financial assessment covering all services received during the year and the service user’s contribution is £73 per week. The service user’s contribution remains the same in this example; however this may not always be the case, dependent upon the cost of respite care and cost of the care provided at home.</w:t>
                      </w:r>
                    </w:p>
                  </w:txbxContent>
                </v:textbox>
              </v:roundrect>
            </w:pict>
          </mc:Fallback>
        </mc:AlternateContent>
      </w:r>
    </w:p>
    <w:p w:rsidR="009B28B4" w:rsidRDefault="009B28B4">
      <w:pPr>
        <w:rPr>
          <w:sz w:val="24"/>
          <w:szCs w:val="24"/>
        </w:rPr>
      </w:pPr>
    </w:p>
    <w:p w:rsidR="009B28B4" w:rsidRDefault="009B28B4">
      <w:pPr>
        <w:rPr>
          <w:sz w:val="24"/>
          <w:szCs w:val="24"/>
        </w:rPr>
      </w:pPr>
    </w:p>
    <w:p w:rsidR="009B28B4" w:rsidRDefault="009B28B4">
      <w:pPr>
        <w:rPr>
          <w:sz w:val="24"/>
          <w:szCs w:val="24"/>
        </w:rPr>
      </w:pPr>
    </w:p>
    <w:p w:rsidR="009B28B4" w:rsidRDefault="009B28B4">
      <w:pPr>
        <w:rPr>
          <w:sz w:val="24"/>
          <w:szCs w:val="24"/>
        </w:rPr>
      </w:pPr>
    </w:p>
    <w:p w:rsidR="00627A79" w:rsidRDefault="00627A79">
      <w:pPr>
        <w:rPr>
          <w:sz w:val="24"/>
          <w:szCs w:val="24"/>
        </w:rPr>
      </w:pPr>
    </w:p>
    <w:p w:rsidR="009B28B4" w:rsidRDefault="009B28B4">
      <w:pPr>
        <w:rPr>
          <w:sz w:val="24"/>
          <w:szCs w:val="24"/>
        </w:rPr>
      </w:pPr>
    </w:p>
    <w:p w:rsidR="009B28B4" w:rsidRDefault="009B28B4">
      <w:pPr>
        <w:rPr>
          <w:sz w:val="24"/>
          <w:szCs w:val="24"/>
        </w:rPr>
      </w:pPr>
    </w:p>
    <w:p w:rsidR="009B28B4" w:rsidRDefault="009B28B4">
      <w:pPr>
        <w:rPr>
          <w:sz w:val="24"/>
          <w:szCs w:val="24"/>
        </w:rPr>
      </w:pPr>
    </w:p>
    <w:p w:rsidR="009B28B4" w:rsidRDefault="009B28B4">
      <w:pPr>
        <w:rPr>
          <w:sz w:val="24"/>
          <w:szCs w:val="24"/>
        </w:rPr>
      </w:pPr>
    </w:p>
    <w:p w:rsidR="009B28B4" w:rsidRDefault="009B28B4">
      <w:pPr>
        <w:rPr>
          <w:sz w:val="24"/>
          <w:szCs w:val="24"/>
        </w:rPr>
      </w:pPr>
    </w:p>
    <w:p w:rsidR="009B28B4" w:rsidRDefault="009B28B4">
      <w:pPr>
        <w:rPr>
          <w:sz w:val="24"/>
          <w:szCs w:val="24"/>
        </w:rPr>
      </w:pPr>
    </w:p>
    <w:p w:rsidR="009B28B4" w:rsidRDefault="009B28B4">
      <w:pPr>
        <w:rPr>
          <w:sz w:val="24"/>
          <w:szCs w:val="24"/>
        </w:rPr>
      </w:pPr>
    </w:p>
    <w:p w:rsidR="009B28B4" w:rsidRPr="009B28B4" w:rsidRDefault="009B28B4">
      <w:pPr>
        <w:rPr>
          <w:b/>
          <w:sz w:val="24"/>
          <w:szCs w:val="24"/>
        </w:rPr>
      </w:pPr>
      <w:r>
        <w:rPr>
          <w:rFonts w:ascii="Calibri" w:hAnsi="Calibri" w:cs="Arial"/>
          <w:noProof/>
          <w:lang w:eastAsia="en-GB"/>
        </w:rPr>
        <mc:AlternateContent>
          <mc:Choice Requires="wps">
            <w:drawing>
              <wp:anchor distT="0" distB="0" distL="114300" distR="114300" simplePos="0" relativeHeight="251667968" behindDoc="0" locked="0" layoutInCell="1" allowOverlap="1" wp14:anchorId="20AC95C1" wp14:editId="17F9E24F">
                <wp:simplePos x="0" y="0"/>
                <wp:positionH relativeFrom="column">
                  <wp:posOffset>99060</wp:posOffset>
                </wp:positionH>
                <wp:positionV relativeFrom="paragraph">
                  <wp:posOffset>2719070</wp:posOffset>
                </wp:positionV>
                <wp:extent cx="5724000" cy="1607820"/>
                <wp:effectExtent l="0" t="0" r="10160" b="11430"/>
                <wp:wrapNone/>
                <wp:docPr id="7" name="Rounded Rectangle 7"/>
                <wp:cNvGraphicFramePr/>
                <a:graphic xmlns:a="http://schemas.openxmlformats.org/drawingml/2006/main">
                  <a:graphicData uri="http://schemas.microsoft.com/office/word/2010/wordprocessingShape">
                    <wps:wsp>
                      <wps:cNvSpPr/>
                      <wps:spPr>
                        <a:xfrm>
                          <a:off x="0" y="0"/>
                          <a:ext cx="5724000" cy="1607820"/>
                        </a:xfrm>
                        <a:prstGeom prst="roundRect">
                          <a:avLst>
                            <a:gd name="adj" fmla="val 10416"/>
                          </a:avLst>
                        </a:prstGeom>
                        <a:solidFill>
                          <a:schemeClr val="accent3">
                            <a:lumMod val="20000"/>
                            <a:lumOff val="80000"/>
                          </a:schemeClr>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28B4" w:rsidRPr="00255DEF" w:rsidRDefault="009B28B4" w:rsidP="009B28B4">
                            <w:pPr>
                              <w:spacing w:after="120"/>
                              <w:jc w:val="center"/>
                              <w:rPr>
                                <w:b/>
                                <w:color w:val="009900"/>
                                <w:sz w:val="32"/>
                                <w:szCs w:val="24"/>
                              </w:rPr>
                            </w:pPr>
                            <w:r w:rsidRPr="00255DEF">
                              <w:rPr>
                                <w:rFonts w:ascii="Arial" w:hAnsi="Arial" w:cs="Arial"/>
                                <w:b/>
                                <w:color w:val="009900"/>
                                <w:sz w:val="28"/>
                              </w:rPr>
                              <w:t>Have your say</w:t>
                            </w:r>
                          </w:p>
                          <w:p w:rsidR="00255DEF" w:rsidRPr="00255DEF" w:rsidRDefault="00255DEF" w:rsidP="00255DEF">
                            <w:pPr>
                              <w:pStyle w:val="Heading2"/>
                              <w:spacing w:before="120" w:after="120"/>
                              <w:rPr>
                                <w:rFonts w:ascii="Arial" w:eastAsiaTheme="minorHAnsi" w:hAnsi="Arial" w:cs="Arial"/>
                                <w:bCs w:val="0"/>
                                <w:i/>
                                <w:color w:val="006600"/>
                                <w:sz w:val="24"/>
                                <w:szCs w:val="24"/>
                              </w:rPr>
                            </w:pPr>
                            <w:bookmarkStart w:id="23" w:name="_Toc498953503"/>
                            <w:bookmarkStart w:id="24" w:name="_Toc498953526"/>
                            <w:bookmarkStart w:id="25" w:name="_Toc498953538"/>
                            <w:r w:rsidRPr="00255DEF">
                              <w:rPr>
                                <w:rFonts w:ascii="Arial" w:eastAsiaTheme="minorHAnsi" w:hAnsi="Arial" w:cs="Arial"/>
                                <w:bCs w:val="0"/>
                                <w:i/>
                                <w:color w:val="006600"/>
                                <w:sz w:val="24"/>
                                <w:szCs w:val="24"/>
                              </w:rPr>
                              <w:t>For more information, please contact the Financial Assessments Team by:</w:t>
                            </w:r>
                            <w:bookmarkEnd w:id="23"/>
                            <w:bookmarkEnd w:id="24"/>
                            <w:bookmarkEnd w:id="25"/>
                            <w:r w:rsidRPr="00255DEF">
                              <w:rPr>
                                <w:rFonts w:ascii="Arial" w:eastAsiaTheme="minorHAnsi" w:hAnsi="Arial" w:cs="Arial"/>
                                <w:bCs w:val="0"/>
                                <w:i/>
                                <w:color w:val="006600"/>
                                <w:sz w:val="24"/>
                                <w:szCs w:val="24"/>
                              </w:rPr>
                              <w:t xml:space="preserve"> </w:t>
                            </w:r>
                          </w:p>
                          <w:p w:rsidR="00944A4F" w:rsidRDefault="00255DEF" w:rsidP="00255DEF">
                            <w:pPr>
                              <w:spacing w:before="120" w:after="120"/>
                              <w:rPr>
                                <w:rFonts w:ascii="Arial" w:hAnsi="Arial" w:cs="Arial"/>
                                <w:color w:val="000000" w:themeColor="text1"/>
                                <w:sz w:val="24"/>
                                <w:szCs w:val="24"/>
                              </w:rPr>
                            </w:pPr>
                            <w:r>
                              <w:rPr>
                                <w:rFonts w:ascii="Arial" w:hAnsi="Arial" w:cs="Arial"/>
                                <w:color w:val="000000" w:themeColor="text1"/>
                                <w:sz w:val="24"/>
                                <w:szCs w:val="24"/>
                              </w:rPr>
                              <w:t>Telephone:</w:t>
                            </w:r>
                            <w:r w:rsidRPr="00255DEF">
                              <w:rPr>
                                <w:rFonts w:ascii="Arial" w:hAnsi="Arial" w:cs="Arial"/>
                                <w:color w:val="000000" w:themeColor="text1"/>
                                <w:sz w:val="24"/>
                                <w:szCs w:val="24"/>
                              </w:rPr>
                              <w:t xml:space="preserve"> </w:t>
                            </w:r>
                            <w:r w:rsidR="00944A4F">
                              <w:rPr>
                                <w:rFonts w:ascii="Arial" w:hAnsi="Arial" w:cs="Arial"/>
                                <w:color w:val="000000" w:themeColor="text1"/>
                                <w:sz w:val="24"/>
                                <w:szCs w:val="24"/>
                              </w:rPr>
                              <w:t>0208 871 6218</w:t>
                            </w:r>
                          </w:p>
                          <w:p w:rsidR="00255DEF" w:rsidRPr="00255DEF" w:rsidRDefault="00255DEF" w:rsidP="00255DEF">
                            <w:pPr>
                              <w:spacing w:before="120" w:after="120"/>
                              <w:rPr>
                                <w:rFonts w:ascii="Arial" w:hAnsi="Arial" w:cs="Arial"/>
                                <w:color w:val="000000" w:themeColor="text1"/>
                                <w:sz w:val="24"/>
                                <w:szCs w:val="24"/>
                              </w:rPr>
                            </w:pPr>
                            <w:r>
                              <w:rPr>
                                <w:rFonts w:ascii="Arial" w:hAnsi="Arial" w:cs="Arial"/>
                                <w:color w:val="000000" w:themeColor="text1"/>
                                <w:sz w:val="24"/>
                                <w:szCs w:val="24"/>
                              </w:rPr>
                              <w:t>Email</w:t>
                            </w:r>
                            <w:r w:rsidRPr="00255DEF">
                              <w:rPr>
                                <w:rFonts w:ascii="Arial" w:hAnsi="Arial" w:cs="Arial"/>
                                <w:color w:val="000000" w:themeColor="text1"/>
                                <w:sz w:val="24"/>
                                <w:szCs w:val="24"/>
                              </w:rPr>
                              <w:t xml:space="preserve">: </w:t>
                            </w:r>
                            <w:hyperlink r:id="rId11" w:history="1">
                              <w:r w:rsidRPr="00E5297C">
                                <w:rPr>
                                  <w:rStyle w:val="Hyperlink"/>
                                  <w:rFonts w:ascii="Arial" w:hAnsi="Arial" w:cs="Arial"/>
                                  <w:sz w:val="24"/>
                                  <w:szCs w:val="24"/>
                                </w:rPr>
                                <w:t>financeAT@wandsworth.gov.uk</w:t>
                              </w:r>
                            </w:hyperlink>
                            <w:r>
                              <w:rPr>
                                <w:rFonts w:ascii="Arial" w:hAnsi="Arial" w:cs="Arial"/>
                                <w:color w:val="000000" w:themeColor="text1"/>
                                <w:sz w:val="24"/>
                                <w:szCs w:val="24"/>
                              </w:rPr>
                              <w:t xml:space="preserve"> </w:t>
                            </w:r>
                          </w:p>
                          <w:p w:rsidR="00255DEF" w:rsidRPr="00255DEF" w:rsidRDefault="00255DEF" w:rsidP="00255DEF">
                            <w:pPr>
                              <w:spacing w:before="120" w:after="120"/>
                              <w:rPr>
                                <w:rFonts w:ascii="Arial" w:hAnsi="Arial" w:cs="Arial"/>
                                <w:color w:val="000000" w:themeColor="text1"/>
                                <w:sz w:val="24"/>
                                <w:szCs w:val="24"/>
                              </w:rPr>
                            </w:pPr>
                            <w:r>
                              <w:rPr>
                                <w:rFonts w:ascii="Arial" w:hAnsi="Arial" w:cs="Arial"/>
                                <w:color w:val="000000" w:themeColor="text1"/>
                                <w:sz w:val="24"/>
                                <w:szCs w:val="24"/>
                              </w:rPr>
                              <w:t>Post: Financial Assessment T</w:t>
                            </w:r>
                            <w:r w:rsidRPr="00255DEF">
                              <w:rPr>
                                <w:rFonts w:ascii="Arial" w:hAnsi="Arial" w:cs="Arial"/>
                                <w:color w:val="000000" w:themeColor="text1"/>
                                <w:sz w:val="24"/>
                                <w:szCs w:val="24"/>
                              </w:rPr>
                              <w:t>eam, PO BOX 65985, London, SW18 9JS</w:t>
                            </w:r>
                          </w:p>
                          <w:p w:rsidR="009B28B4" w:rsidRPr="00255DEF" w:rsidRDefault="009B28B4" w:rsidP="00255DEF">
                            <w:pPr>
                              <w:spacing w:before="120" w:after="120"/>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6" style="position:absolute;margin-left:7.8pt;margin-top:214.1pt;width:450.7pt;height:1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" fillcolor="#eaf1dd [662]" strokecolor="#090" strokeweight="2pt">
                <v:textbox>
                  <w:txbxContent>
                    <w:p w:rsidR="009B28B4" w:rsidRPr="00255DEF" w:rsidRDefault="009B28B4" w:rsidP="009B28B4">
                      <w:pPr>
                        <w:spacing w:after="120"/>
                        <w:jc w:val="center"/>
                        <w:rPr>
                          <w:b/>
                          <w:color w:val="009900"/>
                          <w:sz w:val="32"/>
                          <w:szCs w:val="24"/>
                        </w:rPr>
                      </w:pPr>
                      <w:r w:rsidRPr="00255DEF">
                        <w:rPr>
                          <w:rFonts w:ascii="Arial" w:hAnsi="Arial" w:cs="Arial"/>
                          <w:b/>
                          <w:color w:val="009900"/>
                          <w:sz w:val="28"/>
                        </w:rPr>
                        <w:t>Have your say</w:t>
                      </w:r>
                    </w:p>
                    <w:p w:rsidR="00255DEF" w:rsidRPr="00255DEF" w:rsidRDefault="00255DEF" w:rsidP="00255DEF">
                      <w:pPr>
                        <w:pStyle w:val="Heading2"/>
                        <w:spacing w:before="120" w:after="120"/>
                        <w:rPr>
                          <w:rFonts w:ascii="Arial" w:eastAsiaTheme="minorHAnsi" w:hAnsi="Arial" w:cs="Arial"/>
                          <w:bCs w:val="0"/>
                          <w:i/>
                          <w:color w:val="006600"/>
                          <w:sz w:val="24"/>
                          <w:szCs w:val="24"/>
                        </w:rPr>
                      </w:pPr>
                      <w:bookmarkStart w:id="26" w:name="_Toc498953503"/>
                      <w:bookmarkStart w:id="27" w:name="_Toc498953526"/>
                      <w:bookmarkStart w:id="28" w:name="_Toc498953538"/>
                      <w:r w:rsidRPr="00255DEF">
                        <w:rPr>
                          <w:rFonts w:ascii="Arial" w:eastAsiaTheme="minorHAnsi" w:hAnsi="Arial" w:cs="Arial"/>
                          <w:bCs w:val="0"/>
                          <w:i/>
                          <w:color w:val="006600"/>
                          <w:sz w:val="24"/>
                          <w:szCs w:val="24"/>
                        </w:rPr>
                        <w:t>For more information, please contact the Financial Assessments Team by:</w:t>
                      </w:r>
                      <w:bookmarkEnd w:id="26"/>
                      <w:bookmarkEnd w:id="27"/>
                      <w:bookmarkEnd w:id="28"/>
                      <w:r w:rsidRPr="00255DEF">
                        <w:rPr>
                          <w:rFonts w:ascii="Arial" w:eastAsiaTheme="minorHAnsi" w:hAnsi="Arial" w:cs="Arial"/>
                          <w:bCs w:val="0"/>
                          <w:i/>
                          <w:color w:val="006600"/>
                          <w:sz w:val="24"/>
                          <w:szCs w:val="24"/>
                        </w:rPr>
                        <w:t xml:space="preserve"> </w:t>
                      </w:r>
                    </w:p>
                    <w:p w:rsidR="00944A4F" w:rsidRDefault="00255DEF" w:rsidP="00255DEF">
                      <w:pPr>
                        <w:spacing w:before="120" w:after="120"/>
                        <w:rPr>
                          <w:rFonts w:ascii="Arial" w:hAnsi="Arial" w:cs="Arial"/>
                          <w:color w:val="000000" w:themeColor="text1"/>
                          <w:sz w:val="24"/>
                          <w:szCs w:val="24"/>
                        </w:rPr>
                      </w:pPr>
                      <w:r>
                        <w:rPr>
                          <w:rFonts w:ascii="Arial" w:hAnsi="Arial" w:cs="Arial"/>
                          <w:color w:val="000000" w:themeColor="text1"/>
                          <w:sz w:val="24"/>
                          <w:szCs w:val="24"/>
                        </w:rPr>
                        <w:t>Telephone:</w:t>
                      </w:r>
                      <w:r w:rsidRPr="00255DEF">
                        <w:rPr>
                          <w:rFonts w:ascii="Arial" w:hAnsi="Arial" w:cs="Arial"/>
                          <w:color w:val="000000" w:themeColor="text1"/>
                          <w:sz w:val="24"/>
                          <w:szCs w:val="24"/>
                        </w:rPr>
                        <w:t xml:space="preserve"> </w:t>
                      </w:r>
                      <w:r w:rsidR="00944A4F">
                        <w:rPr>
                          <w:rFonts w:ascii="Arial" w:hAnsi="Arial" w:cs="Arial"/>
                          <w:color w:val="000000" w:themeColor="text1"/>
                          <w:sz w:val="24"/>
                          <w:szCs w:val="24"/>
                        </w:rPr>
                        <w:t>0208 871 6218</w:t>
                      </w:r>
                    </w:p>
                    <w:p w:rsidR="00255DEF" w:rsidRPr="00255DEF" w:rsidRDefault="00255DEF" w:rsidP="00255DEF">
                      <w:pPr>
                        <w:spacing w:before="120" w:after="120"/>
                        <w:rPr>
                          <w:rFonts w:ascii="Arial" w:hAnsi="Arial" w:cs="Arial"/>
                          <w:color w:val="000000" w:themeColor="text1"/>
                          <w:sz w:val="24"/>
                          <w:szCs w:val="24"/>
                        </w:rPr>
                      </w:pPr>
                      <w:r>
                        <w:rPr>
                          <w:rFonts w:ascii="Arial" w:hAnsi="Arial" w:cs="Arial"/>
                          <w:color w:val="000000" w:themeColor="text1"/>
                          <w:sz w:val="24"/>
                          <w:szCs w:val="24"/>
                        </w:rPr>
                        <w:t>Email</w:t>
                      </w:r>
                      <w:r w:rsidRPr="00255DEF">
                        <w:rPr>
                          <w:rFonts w:ascii="Arial" w:hAnsi="Arial" w:cs="Arial"/>
                          <w:color w:val="000000" w:themeColor="text1"/>
                          <w:sz w:val="24"/>
                          <w:szCs w:val="24"/>
                        </w:rPr>
                        <w:t xml:space="preserve">: </w:t>
                      </w:r>
                      <w:hyperlink r:id="rId12" w:history="1">
                        <w:r w:rsidRPr="00E5297C">
                          <w:rPr>
                            <w:rStyle w:val="Hyperlink"/>
                            <w:rFonts w:ascii="Arial" w:hAnsi="Arial" w:cs="Arial"/>
                            <w:sz w:val="24"/>
                            <w:szCs w:val="24"/>
                          </w:rPr>
                          <w:t>financeAT@wandsworth.gov.uk</w:t>
                        </w:r>
                      </w:hyperlink>
                      <w:r>
                        <w:rPr>
                          <w:rFonts w:ascii="Arial" w:hAnsi="Arial" w:cs="Arial"/>
                          <w:color w:val="000000" w:themeColor="text1"/>
                          <w:sz w:val="24"/>
                          <w:szCs w:val="24"/>
                        </w:rPr>
                        <w:t xml:space="preserve"> </w:t>
                      </w:r>
                    </w:p>
                    <w:p w:rsidR="00255DEF" w:rsidRPr="00255DEF" w:rsidRDefault="00255DEF" w:rsidP="00255DEF">
                      <w:pPr>
                        <w:spacing w:before="120" w:after="120"/>
                        <w:rPr>
                          <w:rFonts w:ascii="Arial" w:hAnsi="Arial" w:cs="Arial"/>
                          <w:color w:val="000000" w:themeColor="text1"/>
                          <w:sz w:val="24"/>
                          <w:szCs w:val="24"/>
                        </w:rPr>
                      </w:pPr>
                      <w:r>
                        <w:rPr>
                          <w:rFonts w:ascii="Arial" w:hAnsi="Arial" w:cs="Arial"/>
                          <w:color w:val="000000" w:themeColor="text1"/>
                          <w:sz w:val="24"/>
                          <w:szCs w:val="24"/>
                        </w:rPr>
                        <w:t>Post: Financial Assessment T</w:t>
                      </w:r>
                      <w:r w:rsidRPr="00255DEF">
                        <w:rPr>
                          <w:rFonts w:ascii="Arial" w:hAnsi="Arial" w:cs="Arial"/>
                          <w:color w:val="000000" w:themeColor="text1"/>
                          <w:sz w:val="24"/>
                          <w:szCs w:val="24"/>
                        </w:rPr>
                        <w:t>eam, PO BOX 65985, London, SW18 9JS</w:t>
                      </w:r>
                    </w:p>
                    <w:p w:rsidR="009B28B4" w:rsidRPr="00255DEF" w:rsidRDefault="009B28B4" w:rsidP="00255DEF">
                      <w:pPr>
                        <w:spacing w:before="120" w:after="120"/>
                        <w:jc w:val="center"/>
                        <w:rPr>
                          <w:rFonts w:ascii="Arial" w:hAnsi="Arial" w:cs="Arial"/>
                          <w:color w:val="000000" w:themeColor="text1"/>
                          <w:sz w:val="24"/>
                          <w:szCs w:val="24"/>
                        </w:rPr>
                      </w:pPr>
                    </w:p>
                  </w:txbxContent>
                </v:textbox>
              </v:roundrect>
            </w:pict>
          </mc:Fallback>
        </mc:AlternateContent>
      </w:r>
    </w:p>
    <w:sectPr w:rsidR="009B28B4" w:rsidRPr="009B28B4" w:rsidSect="005A5DD6">
      <w:footerReference w:type="defaul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E9" w:rsidRDefault="00FC50E9" w:rsidP="008B23F9">
      <w:pPr>
        <w:spacing w:after="0" w:line="240" w:lineRule="auto"/>
      </w:pPr>
      <w:r>
        <w:separator/>
      </w:r>
    </w:p>
  </w:endnote>
  <w:endnote w:type="continuationSeparator" w:id="0">
    <w:p w:rsidR="00FC50E9" w:rsidRDefault="00FC50E9" w:rsidP="008B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011084"/>
      <w:docPartObj>
        <w:docPartGallery w:val="Page Numbers (Bottom of Page)"/>
        <w:docPartUnique/>
      </w:docPartObj>
    </w:sdtPr>
    <w:sdtEndPr>
      <w:rPr>
        <w:noProof/>
      </w:rPr>
    </w:sdtEndPr>
    <w:sdtContent>
      <w:p w:rsidR="00C9316A" w:rsidRDefault="00C9316A">
        <w:pPr>
          <w:pStyle w:val="Footer"/>
          <w:jc w:val="right"/>
        </w:pPr>
        <w:r w:rsidRPr="009B28B4">
          <w:rPr>
            <w:rFonts w:ascii="Arial" w:hAnsi="Arial" w:cs="Arial"/>
            <w:noProof/>
            <w:lang w:eastAsia="en-GB"/>
          </w:rPr>
          <w:drawing>
            <wp:anchor distT="0" distB="0" distL="114300" distR="114300" simplePos="0" relativeHeight="251659264" behindDoc="0" locked="0" layoutInCell="1" allowOverlap="1" wp14:anchorId="4FA1EB48" wp14:editId="11CC1668">
              <wp:simplePos x="0" y="0"/>
              <wp:positionH relativeFrom="column">
                <wp:posOffset>2299970</wp:posOffset>
              </wp:positionH>
              <wp:positionV relativeFrom="paragraph">
                <wp:posOffset>-158750</wp:posOffset>
              </wp:positionV>
              <wp:extent cx="1132115" cy="8010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0029"/>
                      <a:stretch/>
                    </pic:blipFill>
                    <pic:spPr bwMode="auto">
                      <a:xfrm>
                        <a:off x="0" y="0"/>
                        <a:ext cx="1132115" cy="8010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28B4">
          <w:rPr>
            <w:rFonts w:ascii="Arial" w:hAnsi="Arial" w:cs="Arial"/>
          </w:rPr>
          <w:fldChar w:fldCharType="begin"/>
        </w:r>
        <w:r w:rsidRPr="009B28B4">
          <w:rPr>
            <w:rFonts w:ascii="Arial" w:hAnsi="Arial" w:cs="Arial"/>
          </w:rPr>
          <w:instrText xml:space="preserve"> PAGE   \* MERGEFORMAT </w:instrText>
        </w:r>
        <w:r w:rsidRPr="009B28B4">
          <w:rPr>
            <w:rFonts w:ascii="Arial" w:hAnsi="Arial" w:cs="Arial"/>
          </w:rPr>
          <w:fldChar w:fldCharType="separate"/>
        </w:r>
        <w:r w:rsidR="00262E47">
          <w:rPr>
            <w:rFonts w:ascii="Arial" w:hAnsi="Arial" w:cs="Arial"/>
            <w:noProof/>
          </w:rPr>
          <w:t>4</w:t>
        </w:r>
        <w:r w:rsidRPr="009B28B4">
          <w:rPr>
            <w:rFonts w:ascii="Arial" w:hAnsi="Arial" w:cs="Arial"/>
            <w:noProof/>
          </w:rPr>
          <w:fldChar w:fldCharType="end"/>
        </w:r>
      </w:p>
    </w:sdtContent>
  </w:sdt>
  <w:p w:rsidR="00C9316A" w:rsidRDefault="00C9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E9" w:rsidRDefault="00FC50E9" w:rsidP="008B23F9">
      <w:pPr>
        <w:spacing w:after="0" w:line="240" w:lineRule="auto"/>
      </w:pPr>
      <w:r>
        <w:separator/>
      </w:r>
    </w:p>
  </w:footnote>
  <w:footnote w:type="continuationSeparator" w:id="0">
    <w:p w:rsidR="00FC50E9" w:rsidRDefault="00FC50E9" w:rsidP="008B2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107"/>
    <w:multiLevelType w:val="hybridMultilevel"/>
    <w:tmpl w:val="0524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F420F"/>
    <w:multiLevelType w:val="multilevel"/>
    <w:tmpl w:val="95D69AD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E394ED1"/>
    <w:multiLevelType w:val="hybridMultilevel"/>
    <w:tmpl w:val="E646A66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1BAE20B0"/>
    <w:multiLevelType w:val="hybridMultilevel"/>
    <w:tmpl w:val="A4AE5744"/>
    <w:lvl w:ilvl="0" w:tplc="62DC279E">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F1337"/>
    <w:multiLevelType w:val="hybridMultilevel"/>
    <w:tmpl w:val="B4F6CD8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542083"/>
    <w:multiLevelType w:val="hybridMultilevel"/>
    <w:tmpl w:val="0DD27E5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
    <w:nsid w:val="28A2196E"/>
    <w:multiLevelType w:val="hybridMultilevel"/>
    <w:tmpl w:val="6EC0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6B6AC6"/>
    <w:multiLevelType w:val="hybridMultilevel"/>
    <w:tmpl w:val="446C7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A46B5E"/>
    <w:multiLevelType w:val="hybridMultilevel"/>
    <w:tmpl w:val="86A0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D56AEA"/>
    <w:multiLevelType w:val="hybridMultilevel"/>
    <w:tmpl w:val="E11E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B8296D"/>
    <w:multiLevelType w:val="hybridMultilevel"/>
    <w:tmpl w:val="EA00A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2FD1BDD"/>
    <w:multiLevelType w:val="hybridMultilevel"/>
    <w:tmpl w:val="2D50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BD629B"/>
    <w:multiLevelType w:val="hybridMultilevel"/>
    <w:tmpl w:val="5134AA44"/>
    <w:lvl w:ilvl="0" w:tplc="816A1CD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FA30C9"/>
    <w:multiLevelType w:val="hybridMultilevel"/>
    <w:tmpl w:val="DBDAC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8"/>
  </w:num>
  <w:num w:numId="5">
    <w:abstractNumId w:val="10"/>
  </w:num>
  <w:num w:numId="6">
    <w:abstractNumId w:val="12"/>
  </w:num>
  <w:num w:numId="7">
    <w:abstractNumId w:val="3"/>
  </w:num>
  <w:num w:numId="8">
    <w:abstractNumId w:val="4"/>
  </w:num>
  <w:num w:numId="9">
    <w:abstractNumId w:val="9"/>
  </w:num>
  <w:num w:numId="10">
    <w:abstractNumId w:val="6"/>
  </w:num>
  <w:num w:numId="11">
    <w:abstractNumId w:val="5"/>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F9"/>
    <w:rsid w:val="000008E6"/>
    <w:rsid w:val="00007CD0"/>
    <w:rsid w:val="000150AF"/>
    <w:rsid w:val="000250DB"/>
    <w:rsid w:val="00035235"/>
    <w:rsid w:val="0004051C"/>
    <w:rsid w:val="0005395B"/>
    <w:rsid w:val="000673E4"/>
    <w:rsid w:val="00067C2C"/>
    <w:rsid w:val="0007280C"/>
    <w:rsid w:val="000D0D4D"/>
    <w:rsid w:val="0012739A"/>
    <w:rsid w:val="001418F1"/>
    <w:rsid w:val="00164522"/>
    <w:rsid w:val="001A575F"/>
    <w:rsid w:val="001D3886"/>
    <w:rsid w:val="001E4E5D"/>
    <w:rsid w:val="002235EB"/>
    <w:rsid w:val="00255DEF"/>
    <w:rsid w:val="00262E47"/>
    <w:rsid w:val="00283269"/>
    <w:rsid w:val="00313944"/>
    <w:rsid w:val="0032209E"/>
    <w:rsid w:val="00345A67"/>
    <w:rsid w:val="0039277E"/>
    <w:rsid w:val="003E75E3"/>
    <w:rsid w:val="00422A97"/>
    <w:rsid w:val="00423FC1"/>
    <w:rsid w:val="00424C82"/>
    <w:rsid w:val="00432B76"/>
    <w:rsid w:val="004A03F2"/>
    <w:rsid w:val="004D0EDE"/>
    <w:rsid w:val="004D6261"/>
    <w:rsid w:val="004E386F"/>
    <w:rsid w:val="004F13E4"/>
    <w:rsid w:val="0054256C"/>
    <w:rsid w:val="00551265"/>
    <w:rsid w:val="00593E97"/>
    <w:rsid w:val="005A5DD6"/>
    <w:rsid w:val="005B1CEC"/>
    <w:rsid w:val="005D1399"/>
    <w:rsid w:val="006045C2"/>
    <w:rsid w:val="00627A79"/>
    <w:rsid w:val="00647E3C"/>
    <w:rsid w:val="00667CC8"/>
    <w:rsid w:val="00672D7E"/>
    <w:rsid w:val="00691E81"/>
    <w:rsid w:val="006B5BB4"/>
    <w:rsid w:val="006C4FC0"/>
    <w:rsid w:val="006D2EA0"/>
    <w:rsid w:val="006F2E4F"/>
    <w:rsid w:val="006F759B"/>
    <w:rsid w:val="007050CF"/>
    <w:rsid w:val="0074050D"/>
    <w:rsid w:val="0075694D"/>
    <w:rsid w:val="00774A1D"/>
    <w:rsid w:val="007833F6"/>
    <w:rsid w:val="007C3C0F"/>
    <w:rsid w:val="007D299D"/>
    <w:rsid w:val="007D2ECE"/>
    <w:rsid w:val="007D2F8A"/>
    <w:rsid w:val="007D50BD"/>
    <w:rsid w:val="00811D1C"/>
    <w:rsid w:val="00820911"/>
    <w:rsid w:val="008644DB"/>
    <w:rsid w:val="00865733"/>
    <w:rsid w:val="00873B0E"/>
    <w:rsid w:val="008778C4"/>
    <w:rsid w:val="00880B8E"/>
    <w:rsid w:val="008B23F9"/>
    <w:rsid w:val="008F30AB"/>
    <w:rsid w:val="008F576C"/>
    <w:rsid w:val="009002CC"/>
    <w:rsid w:val="00907610"/>
    <w:rsid w:val="00912FCD"/>
    <w:rsid w:val="00944A4F"/>
    <w:rsid w:val="00962E0D"/>
    <w:rsid w:val="0097362B"/>
    <w:rsid w:val="009970DA"/>
    <w:rsid w:val="009B28B4"/>
    <w:rsid w:val="009F77B2"/>
    <w:rsid w:val="00A04309"/>
    <w:rsid w:val="00A05845"/>
    <w:rsid w:val="00A23D34"/>
    <w:rsid w:val="00A35DC2"/>
    <w:rsid w:val="00A4333F"/>
    <w:rsid w:val="00A71037"/>
    <w:rsid w:val="00AA4DA2"/>
    <w:rsid w:val="00AB3877"/>
    <w:rsid w:val="00AE0BB0"/>
    <w:rsid w:val="00AF6BE3"/>
    <w:rsid w:val="00B21CBD"/>
    <w:rsid w:val="00B57965"/>
    <w:rsid w:val="00B935E5"/>
    <w:rsid w:val="00BA3221"/>
    <w:rsid w:val="00BB2D7D"/>
    <w:rsid w:val="00BC210F"/>
    <w:rsid w:val="00BD2BC3"/>
    <w:rsid w:val="00BD363E"/>
    <w:rsid w:val="00BE1DF4"/>
    <w:rsid w:val="00C33C22"/>
    <w:rsid w:val="00C3477D"/>
    <w:rsid w:val="00C70E5E"/>
    <w:rsid w:val="00C75B8D"/>
    <w:rsid w:val="00C9316A"/>
    <w:rsid w:val="00C970D8"/>
    <w:rsid w:val="00CC280C"/>
    <w:rsid w:val="00CD7A06"/>
    <w:rsid w:val="00D22CBD"/>
    <w:rsid w:val="00DC096F"/>
    <w:rsid w:val="00DC706D"/>
    <w:rsid w:val="00DD793F"/>
    <w:rsid w:val="00DE3634"/>
    <w:rsid w:val="00E030EA"/>
    <w:rsid w:val="00E03ABE"/>
    <w:rsid w:val="00E30B8C"/>
    <w:rsid w:val="00E37226"/>
    <w:rsid w:val="00E46B48"/>
    <w:rsid w:val="00E65766"/>
    <w:rsid w:val="00E810EF"/>
    <w:rsid w:val="00E90EA5"/>
    <w:rsid w:val="00E95082"/>
    <w:rsid w:val="00EA7A7E"/>
    <w:rsid w:val="00F14C00"/>
    <w:rsid w:val="00F2202D"/>
    <w:rsid w:val="00F63678"/>
    <w:rsid w:val="00FC50E9"/>
    <w:rsid w:val="00FD5D19"/>
    <w:rsid w:val="00FE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F9"/>
  </w:style>
  <w:style w:type="paragraph" w:styleId="Heading1">
    <w:name w:val="heading 1"/>
    <w:basedOn w:val="Normal"/>
    <w:next w:val="Normal"/>
    <w:link w:val="Heading1Char"/>
    <w:uiPriority w:val="9"/>
    <w:qFormat/>
    <w:rsid w:val="008B2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3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3F9"/>
    <w:rPr>
      <w:rFonts w:ascii="Tahoma" w:hAnsi="Tahoma" w:cs="Tahoma"/>
      <w:sz w:val="16"/>
      <w:szCs w:val="16"/>
    </w:rPr>
  </w:style>
  <w:style w:type="paragraph" w:styleId="Header">
    <w:name w:val="header"/>
    <w:basedOn w:val="Normal"/>
    <w:link w:val="HeaderChar"/>
    <w:uiPriority w:val="99"/>
    <w:unhideWhenUsed/>
    <w:rsid w:val="008B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3F9"/>
  </w:style>
  <w:style w:type="paragraph" w:styleId="Footer">
    <w:name w:val="footer"/>
    <w:basedOn w:val="Normal"/>
    <w:link w:val="FooterChar"/>
    <w:uiPriority w:val="99"/>
    <w:unhideWhenUsed/>
    <w:rsid w:val="008B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3F9"/>
  </w:style>
  <w:style w:type="character" w:customStyle="1" w:styleId="Heading1Char">
    <w:name w:val="Heading 1 Char"/>
    <w:basedOn w:val="DefaultParagraphFont"/>
    <w:link w:val="Heading1"/>
    <w:uiPriority w:val="9"/>
    <w:rsid w:val="008B23F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23F9"/>
    <w:pPr>
      <w:outlineLvl w:val="9"/>
    </w:pPr>
    <w:rPr>
      <w:lang w:val="en-US" w:eastAsia="ja-JP"/>
    </w:rPr>
  </w:style>
  <w:style w:type="paragraph" w:styleId="TOC1">
    <w:name w:val="toc 1"/>
    <w:basedOn w:val="Normal"/>
    <w:next w:val="Normal"/>
    <w:autoRedefine/>
    <w:uiPriority w:val="39"/>
    <w:unhideWhenUsed/>
    <w:rsid w:val="008B23F9"/>
    <w:pPr>
      <w:tabs>
        <w:tab w:val="right" w:leader="dot" w:pos="9016"/>
      </w:tabs>
      <w:spacing w:after="100"/>
    </w:pPr>
    <w:rPr>
      <w:b/>
      <w:noProof/>
    </w:rPr>
  </w:style>
  <w:style w:type="paragraph" w:styleId="TOC2">
    <w:name w:val="toc 2"/>
    <w:basedOn w:val="Normal"/>
    <w:next w:val="Normal"/>
    <w:autoRedefine/>
    <w:uiPriority w:val="39"/>
    <w:unhideWhenUsed/>
    <w:rsid w:val="008B23F9"/>
    <w:pPr>
      <w:spacing w:after="100"/>
      <w:ind w:left="220"/>
    </w:pPr>
  </w:style>
  <w:style w:type="character" w:styleId="Hyperlink">
    <w:name w:val="Hyperlink"/>
    <w:basedOn w:val="DefaultParagraphFont"/>
    <w:uiPriority w:val="99"/>
    <w:unhideWhenUsed/>
    <w:rsid w:val="008B23F9"/>
    <w:rPr>
      <w:color w:val="0000FF" w:themeColor="hyperlink"/>
      <w:u w:val="single"/>
    </w:rPr>
  </w:style>
  <w:style w:type="character" w:customStyle="1" w:styleId="Heading2Char">
    <w:name w:val="Heading 2 Char"/>
    <w:basedOn w:val="DefaultParagraphFont"/>
    <w:link w:val="Heading2"/>
    <w:uiPriority w:val="9"/>
    <w:rsid w:val="008B23F9"/>
    <w:rPr>
      <w:rFonts w:asciiTheme="majorHAnsi" w:eastAsiaTheme="majorEastAsia" w:hAnsiTheme="majorHAnsi" w:cstheme="majorBidi"/>
      <w:b/>
      <w:bCs/>
      <w:color w:val="4F81BD" w:themeColor="accent1"/>
      <w:sz w:val="26"/>
      <w:szCs w:val="26"/>
    </w:rPr>
  </w:style>
  <w:style w:type="paragraph" w:customStyle="1" w:styleId="Default">
    <w:name w:val="Default"/>
    <w:rsid w:val="008B23F9"/>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Pa11">
    <w:name w:val="Pa11"/>
    <w:basedOn w:val="Default"/>
    <w:next w:val="Default"/>
    <w:uiPriority w:val="99"/>
    <w:rsid w:val="008B23F9"/>
    <w:pPr>
      <w:spacing w:line="221" w:lineRule="atLeast"/>
    </w:pPr>
    <w:rPr>
      <w:rFonts w:cstheme="minorBidi"/>
      <w:color w:val="auto"/>
    </w:rPr>
  </w:style>
  <w:style w:type="paragraph" w:styleId="ListParagraph">
    <w:name w:val="List Paragraph"/>
    <w:basedOn w:val="Normal"/>
    <w:uiPriority w:val="72"/>
    <w:qFormat/>
    <w:rsid w:val="008B23F9"/>
    <w:pPr>
      <w:ind w:left="720"/>
      <w:contextualSpacing/>
    </w:pPr>
  </w:style>
  <w:style w:type="character" w:styleId="CommentReference">
    <w:name w:val="annotation reference"/>
    <w:basedOn w:val="DefaultParagraphFont"/>
    <w:uiPriority w:val="99"/>
    <w:semiHidden/>
    <w:unhideWhenUsed/>
    <w:rsid w:val="008B23F9"/>
    <w:rPr>
      <w:sz w:val="16"/>
      <w:szCs w:val="16"/>
    </w:rPr>
  </w:style>
  <w:style w:type="paragraph" w:styleId="CommentText">
    <w:name w:val="annotation text"/>
    <w:basedOn w:val="Normal"/>
    <w:link w:val="CommentTextChar"/>
    <w:uiPriority w:val="99"/>
    <w:semiHidden/>
    <w:unhideWhenUsed/>
    <w:rsid w:val="008B23F9"/>
    <w:pPr>
      <w:spacing w:line="240" w:lineRule="auto"/>
    </w:pPr>
    <w:rPr>
      <w:sz w:val="20"/>
      <w:szCs w:val="20"/>
    </w:rPr>
  </w:style>
  <w:style w:type="character" w:customStyle="1" w:styleId="CommentTextChar">
    <w:name w:val="Comment Text Char"/>
    <w:basedOn w:val="DefaultParagraphFont"/>
    <w:link w:val="CommentText"/>
    <w:uiPriority w:val="99"/>
    <w:semiHidden/>
    <w:rsid w:val="008B23F9"/>
    <w:rPr>
      <w:sz w:val="20"/>
      <w:szCs w:val="20"/>
    </w:rPr>
  </w:style>
  <w:style w:type="table" w:styleId="TableGrid">
    <w:name w:val="Table Grid"/>
    <w:basedOn w:val="TableNormal"/>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F6367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ommentSubject">
    <w:name w:val="annotation subject"/>
    <w:basedOn w:val="CommentText"/>
    <w:next w:val="CommentText"/>
    <w:link w:val="CommentSubjectChar"/>
    <w:uiPriority w:val="99"/>
    <w:semiHidden/>
    <w:unhideWhenUsed/>
    <w:rsid w:val="00F63678"/>
    <w:rPr>
      <w:b/>
      <w:bCs/>
    </w:rPr>
  </w:style>
  <w:style w:type="character" w:customStyle="1" w:styleId="CommentSubjectChar">
    <w:name w:val="Comment Subject Char"/>
    <w:basedOn w:val="CommentTextChar"/>
    <w:link w:val="CommentSubject"/>
    <w:uiPriority w:val="99"/>
    <w:semiHidden/>
    <w:rsid w:val="00F63678"/>
    <w:rPr>
      <w:b/>
      <w:bCs/>
      <w:sz w:val="20"/>
      <w:szCs w:val="20"/>
    </w:rPr>
  </w:style>
  <w:style w:type="table" w:styleId="MediumShading1-Accent1">
    <w:name w:val="Medium Shading 1 Accent 1"/>
    <w:basedOn w:val="TableNormal"/>
    <w:uiPriority w:val="63"/>
    <w:rsid w:val="00E6576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F9"/>
  </w:style>
  <w:style w:type="paragraph" w:styleId="Heading1">
    <w:name w:val="heading 1"/>
    <w:basedOn w:val="Normal"/>
    <w:next w:val="Normal"/>
    <w:link w:val="Heading1Char"/>
    <w:uiPriority w:val="9"/>
    <w:qFormat/>
    <w:rsid w:val="008B2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3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3F9"/>
    <w:rPr>
      <w:rFonts w:ascii="Tahoma" w:hAnsi="Tahoma" w:cs="Tahoma"/>
      <w:sz w:val="16"/>
      <w:szCs w:val="16"/>
    </w:rPr>
  </w:style>
  <w:style w:type="paragraph" w:styleId="Header">
    <w:name w:val="header"/>
    <w:basedOn w:val="Normal"/>
    <w:link w:val="HeaderChar"/>
    <w:uiPriority w:val="99"/>
    <w:unhideWhenUsed/>
    <w:rsid w:val="008B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3F9"/>
  </w:style>
  <w:style w:type="paragraph" w:styleId="Footer">
    <w:name w:val="footer"/>
    <w:basedOn w:val="Normal"/>
    <w:link w:val="FooterChar"/>
    <w:uiPriority w:val="99"/>
    <w:unhideWhenUsed/>
    <w:rsid w:val="008B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3F9"/>
  </w:style>
  <w:style w:type="character" w:customStyle="1" w:styleId="Heading1Char">
    <w:name w:val="Heading 1 Char"/>
    <w:basedOn w:val="DefaultParagraphFont"/>
    <w:link w:val="Heading1"/>
    <w:uiPriority w:val="9"/>
    <w:rsid w:val="008B23F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23F9"/>
    <w:pPr>
      <w:outlineLvl w:val="9"/>
    </w:pPr>
    <w:rPr>
      <w:lang w:val="en-US" w:eastAsia="ja-JP"/>
    </w:rPr>
  </w:style>
  <w:style w:type="paragraph" w:styleId="TOC1">
    <w:name w:val="toc 1"/>
    <w:basedOn w:val="Normal"/>
    <w:next w:val="Normal"/>
    <w:autoRedefine/>
    <w:uiPriority w:val="39"/>
    <w:unhideWhenUsed/>
    <w:rsid w:val="008B23F9"/>
    <w:pPr>
      <w:tabs>
        <w:tab w:val="right" w:leader="dot" w:pos="9016"/>
      </w:tabs>
      <w:spacing w:after="100"/>
    </w:pPr>
    <w:rPr>
      <w:b/>
      <w:noProof/>
    </w:rPr>
  </w:style>
  <w:style w:type="paragraph" w:styleId="TOC2">
    <w:name w:val="toc 2"/>
    <w:basedOn w:val="Normal"/>
    <w:next w:val="Normal"/>
    <w:autoRedefine/>
    <w:uiPriority w:val="39"/>
    <w:unhideWhenUsed/>
    <w:rsid w:val="008B23F9"/>
    <w:pPr>
      <w:spacing w:after="100"/>
      <w:ind w:left="220"/>
    </w:pPr>
  </w:style>
  <w:style w:type="character" w:styleId="Hyperlink">
    <w:name w:val="Hyperlink"/>
    <w:basedOn w:val="DefaultParagraphFont"/>
    <w:uiPriority w:val="99"/>
    <w:unhideWhenUsed/>
    <w:rsid w:val="008B23F9"/>
    <w:rPr>
      <w:color w:val="0000FF" w:themeColor="hyperlink"/>
      <w:u w:val="single"/>
    </w:rPr>
  </w:style>
  <w:style w:type="character" w:customStyle="1" w:styleId="Heading2Char">
    <w:name w:val="Heading 2 Char"/>
    <w:basedOn w:val="DefaultParagraphFont"/>
    <w:link w:val="Heading2"/>
    <w:uiPriority w:val="9"/>
    <w:rsid w:val="008B23F9"/>
    <w:rPr>
      <w:rFonts w:asciiTheme="majorHAnsi" w:eastAsiaTheme="majorEastAsia" w:hAnsiTheme="majorHAnsi" w:cstheme="majorBidi"/>
      <w:b/>
      <w:bCs/>
      <w:color w:val="4F81BD" w:themeColor="accent1"/>
      <w:sz w:val="26"/>
      <w:szCs w:val="26"/>
    </w:rPr>
  </w:style>
  <w:style w:type="paragraph" w:customStyle="1" w:styleId="Default">
    <w:name w:val="Default"/>
    <w:rsid w:val="008B23F9"/>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Pa11">
    <w:name w:val="Pa11"/>
    <w:basedOn w:val="Default"/>
    <w:next w:val="Default"/>
    <w:uiPriority w:val="99"/>
    <w:rsid w:val="008B23F9"/>
    <w:pPr>
      <w:spacing w:line="221" w:lineRule="atLeast"/>
    </w:pPr>
    <w:rPr>
      <w:rFonts w:cstheme="minorBidi"/>
      <w:color w:val="auto"/>
    </w:rPr>
  </w:style>
  <w:style w:type="paragraph" w:styleId="ListParagraph">
    <w:name w:val="List Paragraph"/>
    <w:basedOn w:val="Normal"/>
    <w:uiPriority w:val="72"/>
    <w:qFormat/>
    <w:rsid w:val="008B23F9"/>
    <w:pPr>
      <w:ind w:left="720"/>
      <w:contextualSpacing/>
    </w:pPr>
  </w:style>
  <w:style w:type="character" w:styleId="CommentReference">
    <w:name w:val="annotation reference"/>
    <w:basedOn w:val="DefaultParagraphFont"/>
    <w:uiPriority w:val="99"/>
    <w:semiHidden/>
    <w:unhideWhenUsed/>
    <w:rsid w:val="008B23F9"/>
    <w:rPr>
      <w:sz w:val="16"/>
      <w:szCs w:val="16"/>
    </w:rPr>
  </w:style>
  <w:style w:type="paragraph" w:styleId="CommentText">
    <w:name w:val="annotation text"/>
    <w:basedOn w:val="Normal"/>
    <w:link w:val="CommentTextChar"/>
    <w:uiPriority w:val="99"/>
    <w:semiHidden/>
    <w:unhideWhenUsed/>
    <w:rsid w:val="008B23F9"/>
    <w:pPr>
      <w:spacing w:line="240" w:lineRule="auto"/>
    </w:pPr>
    <w:rPr>
      <w:sz w:val="20"/>
      <w:szCs w:val="20"/>
    </w:rPr>
  </w:style>
  <w:style w:type="character" w:customStyle="1" w:styleId="CommentTextChar">
    <w:name w:val="Comment Text Char"/>
    <w:basedOn w:val="DefaultParagraphFont"/>
    <w:link w:val="CommentText"/>
    <w:uiPriority w:val="99"/>
    <w:semiHidden/>
    <w:rsid w:val="008B23F9"/>
    <w:rPr>
      <w:sz w:val="20"/>
      <w:szCs w:val="20"/>
    </w:rPr>
  </w:style>
  <w:style w:type="table" w:styleId="TableGrid">
    <w:name w:val="Table Grid"/>
    <w:basedOn w:val="TableNormal"/>
    <w:uiPriority w:val="59"/>
    <w:rsid w:val="00C3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F6367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ommentSubject">
    <w:name w:val="annotation subject"/>
    <w:basedOn w:val="CommentText"/>
    <w:next w:val="CommentText"/>
    <w:link w:val="CommentSubjectChar"/>
    <w:uiPriority w:val="99"/>
    <w:semiHidden/>
    <w:unhideWhenUsed/>
    <w:rsid w:val="00F63678"/>
    <w:rPr>
      <w:b/>
      <w:bCs/>
    </w:rPr>
  </w:style>
  <w:style w:type="character" w:customStyle="1" w:styleId="CommentSubjectChar">
    <w:name w:val="Comment Subject Char"/>
    <w:basedOn w:val="CommentTextChar"/>
    <w:link w:val="CommentSubject"/>
    <w:uiPriority w:val="99"/>
    <w:semiHidden/>
    <w:rsid w:val="00F63678"/>
    <w:rPr>
      <w:b/>
      <w:bCs/>
      <w:sz w:val="20"/>
      <w:szCs w:val="20"/>
    </w:rPr>
  </w:style>
  <w:style w:type="table" w:styleId="MediumShading1-Accent1">
    <w:name w:val="Medium Shading 1 Accent 1"/>
    <w:basedOn w:val="TableNormal"/>
    <w:uiPriority w:val="63"/>
    <w:rsid w:val="00E6576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2208">
      <w:bodyDiv w:val="1"/>
      <w:marLeft w:val="0"/>
      <w:marRight w:val="0"/>
      <w:marTop w:val="0"/>
      <w:marBottom w:val="0"/>
      <w:divBdr>
        <w:top w:val="none" w:sz="0" w:space="0" w:color="auto"/>
        <w:left w:val="none" w:sz="0" w:space="0" w:color="auto"/>
        <w:bottom w:val="none" w:sz="0" w:space="0" w:color="auto"/>
        <w:right w:val="none" w:sz="0" w:space="0" w:color="auto"/>
      </w:divBdr>
    </w:div>
    <w:div w:id="852886910">
      <w:bodyDiv w:val="1"/>
      <w:marLeft w:val="0"/>
      <w:marRight w:val="0"/>
      <w:marTop w:val="0"/>
      <w:marBottom w:val="0"/>
      <w:divBdr>
        <w:top w:val="none" w:sz="0" w:space="0" w:color="auto"/>
        <w:left w:val="none" w:sz="0" w:space="0" w:color="auto"/>
        <w:bottom w:val="none" w:sz="0" w:space="0" w:color="auto"/>
        <w:right w:val="none" w:sz="0" w:space="0" w:color="auto"/>
      </w:divBdr>
    </w:div>
    <w:div w:id="932400462">
      <w:bodyDiv w:val="1"/>
      <w:marLeft w:val="0"/>
      <w:marRight w:val="0"/>
      <w:marTop w:val="0"/>
      <w:marBottom w:val="0"/>
      <w:divBdr>
        <w:top w:val="none" w:sz="0" w:space="0" w:color="auto"/>
        <w:left w:val="none" w:sz="0" w:space="0" w:color="auto"/>
        <w:bottom w:val="none" w:sz="0" w:space="0" w:color="auto"/>
        <w:right w:val="none" w:sz="0" w:space="0" w:color="auto"/>
      </w:divBdr>
    </w:div>
    <w:div w:id="18905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nanceAT@wandswort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ceAT@wandsworth.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inanceAT@wandsworth.gov.uk" TargetMode="External"/><Relationship Id="rId4" Type="http://schemas.microsoft.com/office/2007/relationships/stylesWithEffects" Target="stylesWithEffects.xml"/><Relationship Id="rId9" Type="http://schemas.openxmlformats.org/officeDocument/2006/relationships/hyperlink" Target="https://haveyoursay.citizenspace.com/wandsworthasd/asc-charging-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8292-E70E-42FD-BE4B-A2796456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Heaton</dc:creator>
  <cp:lastModifiedBy>Catherine Pierce</cp:lastModifiedBy>
  <cp:revision>4</cp:revision>
  <cp:lastPrinted>2017-10-30T07:24:00Z</cp:lastPrinted>
  <dcterms:created xsi:type="dcterms:W3CDTF">2017-12-05T15:57:00Z</dcterms:created>
  <dcterms:modified xsi:type="dcterms:W3CDTF">2017-12-05T16:05:00Z</dcterms:modified>
</cp:coreProperties>
</file>