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62001" w14:textId="4C8867FF" w:rsidR="007068C6" w:rsidRDefault="00097418" w:rsidP="00097418">
      <w:pPr>
        <w:jc w:val="center"/>
        <w:rPr>
          <w:b/>
          <w:sz w:val="40"/>
          <w:szCs w:val="40"/>
          <w:lang w:val="en-GB"/>
        </w:rPr>
      </w:pPr>
      <w:bookmarkStart w:id="0" w:name="_Hlk494088166"/>
      <w:r w:rsidRPr="00097418">
        <w:rPr>
          <w:b/>
          <w:sz w:val="40"/>
          <w:szCs w:val="40"/>
          <w:lang w:val="en-GB"/>
        </w:rPr>
        <w:t>SSA EQUALITY IMPACT AND NEEDS ANALYSIS</w:t>
      </w:r>
    </w:p>
    <w:p w14:paraId="280A8392" w14:textId="77777777" w:rsidR="00097418" w:rsidRDefault="00097418" w:rsidP="00097418">
      <w:pPr>
        <w:jc w:val="center"/>
        <w:rPr>
          <w:b/>
          <w:sz w:val="40"/>
          <w:szCs w:val="40"/>
          <w:lang w:val="en-GB"/>
        </w:rPr>
      </w:pPr>
    </w:p>
    <w:tbl>
      <w:tblPr>
        <w:tblStyle w:val="TableGrid"/>
        <w:tblW w:w="0" w:type="auto"/>
        <w:tblLook w:val="04A0" w:firstRow="1" w:lastRow="0" w:firstColumn="1" w:lastColumn="0" w:noHBand="0" w:noVBand="1"/>
      </w:tblPr>
      <w:tblGrid>
        <w:gridCol w:w="4505"/>
        <w:gridCol w:w="4505"/>
      </w:tblGrid>
      <w:tr w:rsidR="00097418" w14:paraId="644F47FD" w14:textId="77777777" w:rsidTr="00097418">
        <w:tc>
          <w:tcPr>
            <w:tcW w:w="4505" w:type="dxa"/>
          </w:tcPr>
          <w:p w14:paraId="70AC0F26" w14:textId="69554AA3" w:rsidR="00097418" w:rsidRPr="007068C6" w:rsidRDefault="00097418" w:rsidP="007068C6">
            <w:pPr>
              <w:rPr>
                <w:lang w:val="en-GB"/>
              </w:rPr>
            </w:pPr>
            <w:r w:rsidRPr="007068C6">
              <w:rPr>
                <w:lang w:val="en-GB"/>
              </w:rPr>
              <w:t>Directorate</w:t>
            </w:r>
          </w:p>
        </w:tc>
        <w:tc>
          <w:tcPr>
            <w:tcW w:w="4505" w:type="dxa"/>
          </w:tcPr>
          <w:p w14:paraId="13CE16D9" w14:textId="76591409" w:rsidR="00097418" w:rsidRPr="007068C6" w:rsidRDefault="007068C6" w:rsidP="007068C6">
            <w:pPr>
              <w:rPr>
                <w:lang w:val="en-GB"/>
              </w:rPr>
            </w:pPr>
            <w:r w:rsidRPr="007068C6">
              <w:rPr>
                <w:lang w:val="en-GB"/>
              </w:rPr>
              <w:t>Adults</w:t>
            </w:r>
          </w:p>
        </w:tc>
      </w:tr>
      <w:tr w:rsidR="00097418" w14:paraId="2F9DF2FF" w14:textId="77777777" w:rsidTr="00097418">
        <w:tc>
          <w:tcPr>
            <w:tcW w:w="4505" w:type="dxa"/>
          </w:tcPr>
          <w:p w14:paraId="5089A7D9" w14:textId="081D44C8" w:rsidR="00097418" w:rsidRPr="007068C6" w:rsidRDefault="00097418" w:rsidP="007068C6">
            <w:pPr>
              <w:rPr>
                <w:lang w:val="en-GB"/>
              </w:rPr>
            </w:pPr>
            <w:r w:rsidRPr="007068C6">
              <w:rPr>
                <w:lang w:val="en-GB"/>
              </w:rPr>
              <w:t>Service Area</w:t>
            </w:r>
          </w:p>
        </w:tc>
        <w:tc>
          <w:tcPr>
            <w:tcW w:w="4505" w:type="dxa"/>
          </w:tcPr>
          <w:p w14:paraId="4BF92219" w14:textId="15FAB615" w:rsidR="00097418" w:rsidRPr="007068C6" w:rsidRDefault="007068C6" w:rsidP="007068C6">
            <w:pPr>
              <w:rPr>
                <w:lang w:val="en-GB"/>
              </w:rPr>
            </w:pPr>
            <w:r w:rsidRPr="007068C6">
              <w:rPr>
                <w:lang w:val="en-GB"/>
              </w:rPr>
              <w:t xml:space="preserve">Adult Social </w:t>
            </w:r>
            <w:r w:rsidR="00072359">
              <w:rPr>
                <w:lang w:val="en-GB"/>
              </w:rPr>
              <w:t xml:space="preserve">Care </w:t>
            </w:r>
            <w:r w:rsidR="001E62CC">
              <w:rPr>
                <w:lang w:val="en-GB"/>
              </w:rPr>
              <w:t>and Public Health</w:t>
            </w:r>
            <w:r w:rsidRPr="007068C6">
              <w:rPr>
                <w:lang w:val="en-GB"/>
              </w:rPr>
              <w:t xml:space="preserve"> (Finance)</w:t>
            </w:r>
          </w:p>
        </w:tc>
      </w:tr>
      <w:tr w:rsidR="00097418" w14:paraId="75DBAA69" w14:textId="77777777" w:rsidTr="00097418">
        <w:tc>
          <w:tcPr>
            <w:tcW w:w="4505" w:type="dxa"/>
          </w:tcPr>
          <w:p w14:paraId="597FF947" w14:textId="65E45FE8" w:rsidR="00097418" w:rsidRPr="007068C6" w:rsidRDefault="00097418" w:rsidP="007068C6">
            <w:pPr>
              <w:rPr>
                <w:lang w:val="en-GB"/>
              </w:rPr>
            </w:pPr>
            <w:r w:rsidRPr="007068C6">
              <w:rPr>
                <w:lang w:val="en-GB"/>
              </w:rPr>
              <w:t>Service/policy/function being assessed</w:t>
            </w:r>
          </w:p>
        </w:tc>
        <w:tc>
          <w:tcPr>
            <w:tcW w:w="4505" w:type="dxa"/>
          </w:tcPr>
          <w:p w14:paraId="1D8AEE10" w14:textId="62044227" w:rsidR="00097418" w:rsidRPr="007068C6" w:rsidRDefault="001E62CC" w:rsidP="007068C6">
            <w:pPr>
              <w:rPr>
                <w:lang w:val="en-GB"/>
              </w:rPr>
            </w:pPr>
            <w:r>
              <w:rPr>
                <w:lang w:val="en-GB"/>
              </w:rPr>
              <w:t xml:space="preserve">Increase in day care </w:t>
            </w:r>
            <w:r w:rsidR="00B04AB7">
              <w:rPr>
                <w:lang w:val="en-GB"/>
              </w:rPr>
              <w:t>fees for self-funders</w:t>
            </w:r>
          </w:p>
        </w:tc>
      </w:tr>
      <w:tr w:rsidR="00825398" w14:paraId="715AC1B2" w14:textId="77777777" w:rsidTr="00097418">
        <w:tc>
          <w:tcPr>
            <w:tcW w:w="4505" w:type="dxa"/>
          </w:tcPr>
          <w:p w14:paraId="052BEE46" w14:textId="41C5BE2E" w:rsidR="00825398" w:rsidRPr="007068C6" w:rsidRDefault="00825398" w:rsidP="007068C6">
            <w:pPr>
              <w:rPr>
                <w:lang w:val="en-GB"/>
              </w:rPr>
            </w:pPr>
            <w:r w:rsidRPr="007068C6">
              <w:rPr>
                <w:lang w:val="en-GB"/>
              </w:rPr>
              <w:t>Which borough (s) does the service/policy apply to</w:t>
            </w:r>
          </w:p>
        </w:tc>
        <w:tc>
          <w:tcPr>
            <w:tcW w:w="4505" w:type="dxa"/>
          </w:tcPr>
          <w:p w14:paraId="016095AD" w14:textId="49F440CF" w:rsidR="00825398" w:rsidRPr="007068C6" w:rsidRDefault="00AA0E52" w:rsidP="007068C6">
            <w:pPr>
              <w:rPr>
                <w:lang w:val="en-GB"/>
              </w:rPr>
            </w:pPr>
            <w:r>
              <w:rPr>
                <w:lang w:val="en-GB"/>
              </w:rPr>
              <w:t>Richmond</w:t>
            </w:r>
          </w:p>
        </w:tc>
        <w:bookmarkStart w:id="1" w:name="_GoBack"/>
        <w:bookmarkEnd w:id="1"/>
      </w:tr>
      <w:tr w:rsidR="00097418" w14:paraId="67504172" w14:textId="77777777" w:rsidTr="00BF6A6C">
        <w:trPr>
          <w:trHeight w:val="338"/>
        </w:trPr>
        <w:tc>
          <w:tcPr>
            <w:tcW w:w="4505" w:type="dxa"/>
          </w:tcPr>
          <w:p w14:paraId="07256CBE" w14:textId="56F7C0CE" w:rsidR="00097418" w:rsidRPr="007068C6" w:rsidRDefault="00097418" w:rsidP="007068C6">
            <w:pPr>
              <w:rPr>
                <w:lang w:val="en-GB"/>
              </w:rPr>
            </w:pPr>
            <w:r w:rsidRPr="007068C6">
              <w:rPr>
                <w:lang w:val="en-GB"/>
              </w:rPr>
              <w:t>Staff involved</w:t>
            </w:r>
          </w:p>
        </w:tc>
        <w:tc>
          <w:tcPr>
            <w:tcW w:w="4505" w:type="dxa"/>
          </w:tcPr>
          <w:p w14:paraId="11AB8FBD" w14:textId="77777777" w:rsidR="007068C6" w:rsidRPr="007068C6" w:rsidRDefault="007068C6" w:rsidP="007068C6">
            <w:pPr>
              <w:rPr>
                <w:lang w:val="en-GB"/>
              </w:rPr>
            </w:pPr>
            <w:r w:rsidRPr="007068C6">
              <w:rPr>
                <w:lang w:val="en-GB"/>
              </w:rPr>
              <w:t>Andrew Rhodes (Financial Assessments Manager)</w:t>
            </w:r>
          </w:p>
          <w:p w14:paraId="41C96C65" w14:textId="1306E0F1" w:rsidR="00097418" w:rsidRPr="007068C6" w:rsidRDefault="00097418" w:rsidP="007068C6">
            <w:pPr>
              <w:rPr>
                <w:lang w:val="en-GB"/>
              </w:rPr>
            </w:pPr>
          </w:p>
        </w:tc>
      </w:tr>
      <w:tr w:rsidR="00097418" w14:paraId="0779DE64" w14:textId="77777777" w:rsidTr="00097418">
        <w:trPr>
          <w:trHeight w:val="632"/>
        </w:trPr>
        <w:tc>
          <w:tcPr>
            <w:tcW w:w="4505" w:type="dxa"/>
          </w:tcPr>
          <w:p w14:paraId="0CEB9BB1" w14:textId="159B526E" w:rsidR="00097418" w:rsidRDefault="00BF6A6C" w:rsidP="00097418">
            <w:pPr>
              <w:rPr>
                <w:b/>
                <w:lang w:val="en-GB"/>
              </w:rPr>
            </w:pPr>
            <w:r>
              <w:rPr>
                <w:b/>
                <w:lang w:val="en-GB"/>
              </w:rPr>
              <w:t>Date approved</w:t>
            </w:r>
            <w:r w:rsidR="00097418">
              <w:rPr>
                <w:b/>
                <w:lang w:val="en-GB"/>
              </w:rPr>
              <w:t xml:space="preserve"> by Directorate Equality Group (if applicable)</w:t>
            </w:r>
          </w:p>
        </w:tc>
        <w:tc>
          <w:tcPr>
            <w:tcW w:w="4505" w:type="dxa"/>
          </w:tcPr>
          <w:p w14:paraId="45C090A5" w14:textId="77777777" w:rsidR="00097418" w:rsidRDefault="00097418" w:rsidP="00097418">
            <w:pPr>
              <w:jc w:val="center"/>
              <w:rPr>
                <w:b/>
                <w:lang w:val="en-GB"/>
              </w:rPr>
            </w:pPr>
          </w:p>
        </w:tc>
      </w:tr>
      <w:tr w:rsidR="00097418" w14:paraId="69180FD9" w14:textId="77777777" w:rsidTr="006F44AD">
        <w:trPr>
          <w:trHeight w:val="618"/>
        </w:trPr>
        <w:tc>
          <w:tcPr>
            <w:tcW w:w="4505" w:type="dxa"/>
          </w:tcPr>
          <w:p w14:paraId="23793D3C" w14:textId="77777777" w:rsidR="00097418" w:rsidRDefault="00097418" w:rsidP="00097418">
            <w:pPr>
              <w:rPr>
                <w:b/>
                <w:lang w:val="en-GB"/>
              </w:rPr>
            </w:pPr>
            <w:r>
              <w:rPr>
                <w:b/>
                <w:lang w:val="en-GB"/>
              </w:rPr>
              <w:t>Date approved by Policy and Review Manager</w:t>
            </w:r>
          </w:p>
          <w:p w14:paraId="5127876D" w14:textId="7D2EDF97" w:rsidR="00472D5D" w:rsidRDefault="00472D5D" w:rsidP="00097418">
            <w:pPr>
              <w:rPr>
                <w:b/>
                <w:lang w:val="en-GB"/>
              </w:rPr>
            </w:pPr>
            <w:r w:rsidRPr="00BF6A6C">
              <w:rPr>
                <w:lang w:val="en-GB"/>
              </w:rPr>
              <w:t>All EINAs must be signed off by the Policy and Review Manager</w:t>
            </w:r>
          </w:p>
        </w:tc>
        <w:tc>
          <w:tcPr>
            <w:tcW w:w="4505" w:type="dxa"/>
          </w:tcPr>
          <w:p w14:paraId="74833869" w14:textId="2204183A" w:rsidR="00097418" w:rsidRPr="00BF6A6C" w:rsidRDefault="00FB452A" w:rsidP="00BF6A6C">
            <w:pPr>
              <w:rPr>
                <w:lang w:val="en-GB"/>
              </w:rPr>
            </w:pPr>
            <w:r>
              <w:rPr>
                <w:lang w:val="en-GB"/>
              </w:rPr>
              <w:t>1</w:t>
            </w:r>
            <w:r w:rsidRPr="00FB452A">
              <w:rPr>
                <w:vertAlign w:val="superscript"/>
                <w:lang w:val="en-GB"/>
              </w:rPr>
              <w:t>st</w:t>
            </w:r>
            <w:r>
              <w:rPr>
                <w:lang w:val="en-GB"/>
              </w:rPr>
              <w:t xml:space="preserve"> August 2019</w:t>
            </w:r>
          </w:p>
        </w:tc>
      </w:tr>
      <w:tr w:rsidR="00097418" w14:paraId="6D7B8E93" w14:textId="77777777" w:rsidTr="00097418">
        <w:trPr>
          <w:trHeight w:val="241"/>
        </w:trPr>
        <w:tc>
          <w:tcPr>
            <w:tcW w:w="4505" w:type="dxa"/>
          </w:tcPr>
          <w:p w14:paraId="2266906C" w14:textId="68C57856" w:rsidR="00097418" w:rsidRDefault="00097418" w:rsidP="00097418">
            <w:pPr>
              <w:rPr>
                <w:b/>
                <w:lang w:val="en-GB"/>
              </w:rPr>
            </w:pPr>
            <w:r>
              <w:rPr>
                <w:b/>
                <w:lang w:val="en-GB"/>
              </w:rPr>
              <w:t>Date submitted to Directors’ Board</w:t>
            </w:r>
          </w:p>
        </w:tc>
        <w:tc>
          <w:tcPr>
            <w:tcW w:w="4505" w:type="dxa"/>
          </w:tcPr>
          <w:p w14:paraId="53BF5061" w14:textId="77777777" w:rsidR="00097418" w:rsidRDefault="00097418" w:rsidP="00BF6A6C">
            <w:pPr>
              <w:rPr>
                <w:b/>
                <w:lang w:val="en-GB"/>
              </w:rPr>
            </w:pPr>
          </w:p>
        </w:tc>
      </w:tr>
    </w:tbl>
    <w:p w14:paraId="6DDC56AF" w14:textId="77777777" w:rsidR="00097418" w:rsidRDefault="00097418" w:rsidP="00097418">
      <w:pPr>
        <w:rPr>
          <w:b/>
          <w:lang w:val="en-GB"/>
        </w:rPr>
      </w:pPr>
    </w:p>
    <w:p w14:paraId="38F678FA" w14:textId="2AA9013E" w:rsidR="00097418" w:rsidRDefault="00097418" w:rsidP="00097418">
      <w:pPr>
        <w:rPr>
          <w:b/>
          <w:lang w:val="en-GB"/>
        </w:rPr>
      </w:pPr>
      <w:r>
        <w:rPr>
          <w:b/>
          <w:lang w:val="en-GB"/>
        </w:rPr>
        <w:t>SUMMARY</w:t>
      </w:r>
    </w:p>
    <w:p w14:paraId="628BDCF8" w14:textId="77777777" w:rsidR="00097418" w:rsidRDefault="00097418" w:rsidP="00097418">
      <w:pPr>
        <w:rPr>
          <w:b/>
          <w:lang w:val="en-GB"/>
        </w:rPr>
      </w:pPr>
    </w:p>
    <w:tbl>
      <w:tblPr>
        <w:tblStyle w:val="TableGrid"/>
        <w:tblW w:w="14029" w:type="dxa"/>
        <w:tblLook w:val="04A0" w:firstRow="1" w:lastRow="0" w:firstColumn="1" w:lastColumn="0" w:noHBand="0" w:noVBand="1"/>
      </w:tblPr>
      <w:tblGrid>
        <w:gridCol w:w="14029"/>
      </w:tblGrid>
      <w:tr w:rsidR="00097418" w14:paraId="454BB00F" w14:textId="77777777" w:rsidTr="007068C6">
        <w:tc>
          <w:tcPr>
            <w:tcW w:w="14029" w:type="dxa"/>
          </w:tcPr>
          <w:p w14:paraId="55ACB35B" w14:textId="5ED6755E" w:rsidR="00097418" w:rsidRDefault="00097418" w:rsidP="00097418">
            <w:pPr>
              <w:rPr>
                <w:b/>
                <w:lang w:val="en-GB"/>
              </w:rPr>
            </w:pPr>
            <w:r>
              <w:rPr>
                <w:b/>
                <w:lang w:val="en-GB"/>
              </w:rPr>
              <w:t xml:space="preserve">Please summarise the key findings of the EINA. </w:t>
            </w:r>
          </w:p>
          <w:p w14:paraId="327D7088" w14:textId="10C9AC56" w:rsidR="00097418" w:rsidRDefault="00097418" w:rsidP="004C0ACF">
            <w:pPr>
              <w:rPr>
                <w:lang w:val="en-GB"/>
              </w:rPr>
            </w:pPr>
          </w:p>
          <w:p w14:paraId="501BC1F1" w14:textId="44B1AFC8" w:rsidR="00A8648F" w:rsidRPr="00825398" w:rsidRDefault="00152C06" w:rsidP="00825398">
            <w:pPr>
              <w:rPr>
                <w:lang w:val="en-GB"/>
              </w:rPr>
            </w:pPr>
            <w:r>
              <w:rPr>
                <w:lang w:val="en-GB"/>
              </w:rPr>
              <w:t>The phased increase i</w:t>
            </w:r>
            <w:r w:rsidR="00710AB3">
              <w:rPr>
                <w:lang w:val="en-GB"/>
              </w:rPr>
              <w:t>n the cost of the day care service</w:t>
            </w:r>
            <w:r w:rsidR="008256A0">
              <w:rPr>
                <w:lang w:val="en-GB"/>
              </w:rPr>
              <w:t xml:space="preserve"> for </w:t>
            </w:r>
            <w:r w:rsidR="00846FD9">
              <w:rPr>
                <w:lang w:val="en-GB"/>
              </w:rPr>
              <w:t>self-funders</w:t>
            </w:r>
            <w:r w:rsidR="00710AB3">
              <w:rPr>
                <w:lang w:val="en-GB"/>
              </w:rPr>
              <w:t xml:space="preserve"> to the full cost will </w:t>
            </w:r>
            <w:r w:rsidR="00BD3089">
              <w:rPr>
                <w:lang w:val="en-GB"/>
              </w:rPr>
              <w:t xml:space="preserve">affect 33 service users. </w:t>
            </w:r>
            <w:r w:rsidR="00460C2E">
              <w:rPr>
                <w:lang w:val="en-GB"/>
              </w:rPr>
              <w:t>Self-Funders who access other</w:t>
            </w:r>
            <w:r w:rsidR="00BA6208">
              <w:rPr>
                <w:lang w:val="en-GB"/>
              </w:rPr>
              <w:t xml:space="preserve"> home care</w:t>
            </w:r>
            <w:r w:rsidR="00460C2E">
              <w:rPr>
                <w:lang w:val="en-GB"/>
              </w:rPr>
              <w:t xml:space="preserve"> services already pay the full cost</w:t>
            </w:r>
            <w:r w:rsidR="00BA6208">
              <w:rPr>
                <w:lang w:val="en-GB"/>
              </w:rPr>
              <w:t xml:space="preserve"> and day care is the only service subs</w:t>
            </w:r>
            <w:r w:rsidR="008E7D55">
              <w:rPr>
                <w:lang w:val="en-GB"/>
              </w:rPr>
              <w:t>idised in this way.</w:t>
            </w:r>
            <w:r w:rsidR="00B00D40">
              <w:rPr>
                <w:lang w:val="en-GB"/>
              </w:rPr>
              <w:t xml:space="preserve"> Information will be provided to all </w:t>
            </w:r>
            <w:r w:rsidR="00C21CD5">
              <w:rPr>
                <w:lang w:val="en-GB"/>
              </w:rPr>
              <w:t>those affected so that they can make an informed dec</w:t>
            </w:r>
            <w:r w:rsidR="00243223">
              <w:rPr>
                <w:lang w:val="en-GB"/>
              </w:rPr>
              <w:t xml:space="preserve">ision on whether they wish to continue with the service </w:t>
            </w:r>
            <w:r w:rsidR="00DB0A6A">
              <w:rPr>
                <w:lang w:val="en-GB"/>
              </w:rPr>
              <w:t>in view of the increase</w:t>
            </w:r>
            <w:r w:rsidR="00F50EAD">
              <w:rPr>
                <w:lang w:val="en-GB"/>
              </w:rPr>
              <w:t xml:space="preserve"> or consider alternatives.</w:t>
            </w:r>
          </w:p>
          <w:p w14:paraId="16C6021C" w14:textId="317C1AAC" w:rsidR="004C0ACF" w:rsidRPr="00C579E4" w:rsidRDefault="004C0ACF" w:rsidP="00C579E4">
            <w:pPr>
              <w:ind w:left="360"/>
              <w:rPr>
                <w:b/>
                <w:lang w:val="en-GB"/>
              </w:rPr>
            </w:pPr>
          </w:p>
        </w:tc>
      </w:tr>
    </w:tbl>
    <w:p w14:paraId="30A1779F" w14:textId="77777777" w:rsidR="00097418" w:rsidRDefault="00097418" w:rsidP="00097418">
      <w:pPr>
        <w:rPr>
          <w:b/>
          <w:lang w:val="en-GB"/>
        </w:rPr>
      </w:pPr>
    </w:p>
    <w:p w14:paraId="715C1CFA" w14:textId="11B8C642" w:rsidR="00825398" w:rsidRPr="00BE2FE6" w:rsidRDefault="00825398" w:rsidP="00BE2FE6">
      <w:pPr>
        <w:pStyle w:val="ListParagraph"/>
        <w:numPr>
          <w:ilvl w:val="0"/>
          <w:numId w:val="3"/>
        </w:numPr>
        <w:rPr>
          <w:b/>
          <w:lang w:val="en-GB"/>
        </w:rPr>
      </w:pPr>
      <w:r w:rsidRPr="00BE2FE6">
        <w:rPr>
          <w:b/>
          <w:lang w:val="en-GB"/>
        </w:rPr>
        <w:t>Background</w:t>
      </w:r>
    </w:p>
    <w:p w14:paraId="75D08C05" w14:textId="77777777" w:rsidR="00825398" w:rsidRDefault="00825398" w:rsidP="00097418">
      <w:pPr>
        <w:rPr>
          <w:b/>
          <w:lang w:val="en-GB"/>
        </w:rPr>
      </w:pPr>
    </w:p>
    <w:tbl>
      <w:tblPr>
        <w:tblStyle w:val="TableGrid"/>
        <w:tblW w:w="14029" w:type="dxa"/>
        <w:tblLook w:val="04A0" w:firstRow="1" w:lastRow="0" w:firstColumn="1" w:lastColumn="0" w:noHBand="0" w:noVBand="1"/>
      </w:tblPr>
      <w:tblGrid>
        <w:gridCol w:w="14029"/>
      </w:tblGrid>
      <w:tr w:rsidR="00825398" w14:paraId="257C7B23" w14:textId="77777777" w:rsidTr="007068C6">
        <w:tc>
          <w:tcPr>
            <w:tcW w:w="14029" w:type="dxa"/>
          </w:tcPr>
          <w:p w14:paraId="47196644" w14:textId="34752AFA" w:rsidR="00825398" w:rsidRDefault="00825398" w:rsidP="00097418">
            <w:pPr>
              <w:rPr>
                <w:b/>
                <w:lang w:val="en-GB"/>
              </w:rPr>
            </w:pPr>
            <w:r>
              <w:rPr>
                <w:b/>
                <w:lang w:val="en-GB"/>
              </w:rPr>
              <w:t>Briefly describe the service/policy or function:</w:t>
            </w:r>
          </w:p>
          <w:p w14:paraId="1D2C8DAA" w14:textId="77777777" w:rsidR="00DC6EC8" w:rsidRDefault="007D583B" w:rsidP="007068C6">
            <w:pPr>
              <w:rPr>
                <w:lang w:val="en-GB"/>
              </w:rPr>
            </w:pPr>
            <w:r>
              <w:rPr>
                <w:lang w:val="en-GB"/>
              </w:rPr>
              <w:t xml:space="preserve">The </w:t>
            </w:r>
            <w:r w:rsidR="009D37EF">
              <w:rPr>
                <w:lang w:val="en-GB"/>
              </w:rPr>
              <w:t xml:space="preserve">Council </w:t>
            </w:r>
            <w:r>
              <w:rPr>
                <w:lang w:val="en-GB"/>
              </w:rPr>
              <w:t>provides a day centre service</w:t>
            </w:r>
            <w:r w:rsidR="009D37EF">
              <w:rPr>
                <w:lang w:val="en-GB"/>
              </w:rPr>
              <w:t xml:space="preserve"> in Woodville and Sheen for residents. This service is normally acce</w:t>
            </w:r>
            <w:r w:rsidR="0012389F">
              <w:rPr>
                <w:lang w:val="en-GB"/>
              </w:rPr>
              <w:t>s</w:t>
            </w:r>
            <w:r w:rsidR="009D37EF">
              <w:rPr>
                <w:lang w:val="en-GB"/>
              </w:rPr>
              <w:t xml:space="preserve">sed </w:t>
            </w:r>
            <w:r w:rsidR="0012389F">
              <w:rPr>
                <w:lang w:val="en-GB"/>
              </w:rPr>
              <w:t xml:space="preserve">following an assessment of care needs and a </w:t>
            </w:r>
            <w:r w:rsidR="00642B09">
              <w:rPr>
                <w:lang w:val="en-GB"/>
              </w:rPr>
              <w:t xml:space="preserve">means test to see if a person needs to contribute towards their care, known as a financial assessment. </w:t>
            </w:r>
            <w:r w:rsidR="00433934">
              <w:rPr>
                <w:lang w:val="en-GB"/>
              </w:rPr>
              <w:t xml:space="preserve">However, the service can also be accessed by people who want to privately fund their </w:t>
            </w:r>
            <w:r w:rsidR="00C31C31">
              <w:rPr>
                <w:lang w:val="en-GB"/>
              </w:rPr>
              <w:t>day centre attendance</w:t>
            </w:r>
            <w:r w:rsidR="00433934">
              <w:rPr>
                <w:lang w:val="en-GB"/>
              </w:rPr>
              <w:t xml:space="preserve"> and</w:t>
            </w:r>
            <w:r w:rsidR="00C31C31">
              <w:rPr>
                <w:lang w:val="en-GB"/>
              </w:rPr>
              <w:t xml:space="preserve"> who</w:t>
            </w:r>
            <w:r w:rsidR="00433934">
              <w:rPr>
                <w:lang w:val="en-GB"/>
              </w:rPr>
              <w:t xml:space="preserve"> have not gone through</w:t>
            </w:r>
            <w:r w:rsidR="00BE2A78">
              <w:rPr>
                <w:lang w:val="en-GB"/>
              </w:rPr>
              <w:t xml:space="preserve"> the assessment of care needs. They will </w:t>
            </w:r>
            <w:r w:rsidR="00C31C31">
              <w:rPr>
                <w:lang w:val="en-GB"/>
              </w:rPr>
              <w:t xml:space="preserve">have savings over </w:t>
            </w:r>
            <w:r w:rsidR="00C627CE">
              <w:rPr>
                <w:lang w:val="en-GB"/>
              </w:rPr>
              <w:t>£23,250, which is the threshold that determines if a person is able to se</w:t>
            </w:r>
            <w:r w:rsidR="00D7047C">
              <w:rPr>
                <w:lang w:val="en-GB"/>
              </w:rPr>
              <w:t>l</w:t>
            </w:r>
            <w:r w:rsidR="00C627CE">
              <w:rPr>
                <w:lang w:val="en-GB"/>
              </w:rPr>
              <w:t>f-fund their care arrangements.</w:t>
            </w:r>
            <w:r w:rsidR="00265B9A">
              <w:rPr>
                <w:lang w:val="en-GB"/>
              </w:rPr>
              <w:t xml:space="preserve"> </w:t>
            </w:r>
          </w:p>
          <w:p w14:paraId="2533D540" w14:textId="77777777" w:rsidR="00DC6EC8" w:rsidRDefault="00DC6EC8" w:rsidP="007068C6">
            <w:pPr>
              <w:rPr>
                <w:lang w:val="en-GB"/>
              </w:rPr>
            </w:pPr>
          </w:p>
          <w:p w14:paraId="08CA11E1" w14:textId="4C7418BD" w:rsidR="00F372DF" w:rsidRDefault="00DC6EC8" w:rsidP="007068C6">
            <w:pPr>
              <w:rPr>
                <w:lang w:val="en-GB"/>
              </w:rPr>
            </w:pPr>
            <w:r>
              <w:rPr>
                <w:lang w:val="en-GB"/>
              </w:rPr>
              <w:t>T</w:t>
            </w:r>
            <w:r w:rsidR="000B64C9">
              <w:rPr>
                <w:lang w:val="en-GB"/>
              </w:rPr>
              <w:t xml:space="preserve">he </w:t>
            </w:r>
            <w:r>
              <w:rPr>
                <w:lang w:val="en-GB"/>
              </w:rPr>
              <w:t>Council, when setting its fees and charges</w:t>
            </w:r>
            <w:r w:rsidR="00A71F18">
              <w:rPr>
                <w:lang w:val="en-GB"/>
              </w:rPr>
              <w:t xml:space="preserve"> annually</w:t>
            </w:r>
            <w:r>
              <w:rPr>
                <w:lang w:val="en-GB"/>
              </w:rPr>
              <w:t xml:space="preserve">, have consistently </w:t>
            </w:r>
            <w:r w:rsidR="001653FC">
              <w:rPr>
                <w:lang w:val="en-GB"/>
              </w:rPr>
              <w:t xml:space="preserve">subsidised the service for those accessing the day </w:t>
            </w:r>
            <w:r w:rsidR="00D75BE3">
              <w:rPr>
                <w:lang w:val="en-GB"/>
              </w:rPr>
              <w:t xml:space="preserve">care service </w:t>
            </w:r>
            <w:r w:rsidR="00F372DF">
              <w:rPr>
                <w:lang w:val="en-GB"/>
              </w:rPr>
              <w:t xml:space="preserve">privately. The proposal is that the fee for </w:t>
            </w:r>
            <w:r w:rsidR="00C4091D">
              <w:rPr>
                <w:lang w:val="en-GB"/>
              </w:rPr>
              <w:t xml:space="preserve">privately funded day care is increased over the </w:t>
            </w:r>
            <w:r w:rsidR="00701424">
              <w:rPr>
                <w:lang w:val="en-GB"/>
              </w:rPr>
              <w:t xml:space="preserve">next 3 years to the point where the actual cost of the service is being paid by those </w:t>
            </w:r>
            <w:r w:rsidR="00203210">
              <w:rPr>
                <w:lang w:val="en-GB"/>
              </w:rPr>
              <w:t xml:space="preserve">who </w:t>
            </w:r>
            <w:r w:rsidR="006205A2">
              <w:rPr>
                <w:lang w:val="en-GB"/>
              </w:rPr>
              <w:t>can afford it.</w:t>
            </w:r>
          </w:p>
          <w:p w14:paraId="4EDDCCEA" w14:textId="2E0AFCA8" w:rsidR="006205A2" w:rsidRDefault="006205A2" w:rsidP="007068C6">
            <w:pPr>
              <w:rPr>
                <w:lang w:val="en-GB"/>
              </w:rPr>
            </w:pPr>
          </w:p>
          <w:p w14:paraId="768B9617" w14:textId="486BF82E" w:rsidR="006205A2" w:rsidRDefault="006B5556" w:rsidP="007068C6">
            <w:pPr>
              <w:rPr>
                <w:lang w:val="en-GB"/>
              </w:rPr>
            </w:pPr>
            <w:r>
              <w:rPr>
                <w:lang w:val="en-GB"/>
              </w:rPr>
              <w:t xml:space="preserve">There are 33 service users who currently access the </w:t>
            </w:r>
            <w:r w:rsidR="009E00C6">
              <w:rPr>
                <w:lang w:val="en-GB"/>
              </w:rPr>
              <w:t xml:space="preserve">day care service on a privately funded basis and this EINA provides </w:t>
            </w:r>
            <w:r w:rsidR="00F4282E">
              <w:rPr>
                <w:lang w:val="en-GB"/>
              </w:rPr>
              <w:t>details of these</w:t>
            </w:r>
            <w:r w:rsidR="00C473BD">
              <w:rPr>
                <w:lang w:val="en-GB"/>
              </w:rPr>
              <w:t xml:space="preserve"> attendees</w:t>
            </w:r>
            <w:r w:rsidR="00F4282E">
              <w:rPr>
                <w:lang w:val="en-GB"/>
              </w:rPr>
              <w:t xml:space="preserve">. </w:t>
            </w:r>
          </w:p>
          <w:p w14:paraId="283572A9" w14:textId="576AF393" w:rsidR="00991C74" w:rsidRPr="00825398" w:rsidRDefault="00991C74" w:rsidP="00636B39">
            <w:pPr>
              <w:rPr>
                <w:lang w:val="en-GB"/>
              </w:rPr>
            </w:pPr>
          </w:p>
        </w:tc>
      </w:tr>
    </w:tbl>
    <w:p w14:paraId="637E5664" w14:textId="77777777" w:rsidR="00825398" w:rsidRDefault="00825398" w:rsidP="00097418">
      <w:pPr>
        <w:rPr>
          <w:b/>
          <w:lang w:val="en-GB"/>
        </w:rPr>
      </w:pPr>
    </w:p>
    <w:p w14:paraId="0DFE955C" w14:textId="723E3F51" w:rsidR="00825398" w:rsidRDefault="00BF6A6C" w:rsidP="00BE2FE6">
      <w:pPr>
        <w:pStyle w:val="ListParagraph"/>
        <w:numPr>
          <w:ilvl w:val="0"/>
          <w:numId w:val="3"/>
        </w:numPr>
        <w:rPr>
          <w:b/>
          <w:lang w:val="en-GB"/>
        </w:rPr>
      </w:pPr>
      <w:r w:rsidRPr="00BE2FE6">
        <w:rPr>
          <w:b/>
          <w:lang w:val="en-GB"/>
        </w:rPr>
        <w:t>Analysis of need and impact</w:t>
      </w:r>
    </w:p>
    <w:p w14:paraId="590FFFA9" w14:textId="7BAE356A" w:rsidR="00265B9A" w:rsidRDefault="00265B9A" w:rsidP="00265B9A">
      <w:pPr>
        <w:rPr>
          <w:b/>
          <w:lang w:val="en-GB"/>
        </w:rPr>
      </w:pPr>
    </w:p>
    <w:p w14:paraId="2F389937" w14:textId="7E088EC4" w:rsidR="00BF6A6C" w:rsidRDefault="00BF6A6C" w:rsidP="00097418">
      <w:pPr>
        <w:rPr>
          <w:b/>
          <w:lang w:val="en-GB"/>
        </w:rPr>
      </w:pPr>
    </w:p>
    <w:tbl>
      <w:tblPr>
        <w:tblStyle w:val="TableGrid"/>
        <w:tblW w:w="14029" w:type="dxa"/>
        <w:tblLook w:val="04A0" w:firstRow="1" w:lastRow="0" w:firstColumn="1" w:lastColumn="0" w:noHBand="0" w:noVBand="1"/>
      </w:tblPr>
      <w:tblGrid>
        <w:gridCol w:w="1872"/>
        <w:gridCol w:w="12157"/>
      </w:tblGrid>
      <w:tr w:rsidR="00472D5D" w14:paraId="1F19A137" w14:textId="77777777" w:rsidTr="007068C6">
        <w:tc>
          <w:tcPr>
            <w:tcW w:w="1872" w:type="dxa"/>
          </w:tcPr>
          <w:p w14:paraId="24132CC8" w14:textId="7329AB7A" w:rsidR="00472D5D" w:rsidRDefault="00472D5D" w:rsidP="00097418">
            <w:pPr>
              <w:rPr>
                <w:b/>
                <w:lang w:val="en-GB"/>
              </w:rPr>
            </w:pPr>
            <w:r>
              <w:rPr>
                <w:b/>
                <w:lang w:val="en-GB"/>
              </w:rPr>
              <w:t>Protected group</w:t>
            </w:r>
          </w:p>
        </w:tc>
        <w:tc>
          <w:tcPr>
            <w:tcW w:w="12157" w:type="dxa"/>
          </w:tcPr>
          <w:p w14:paraId="0EA9B1E0" w14:textId="4D78F9A0" w:rsidR="00472D5D" w:rsidRDefault="00472D5D" w:rsidP="00097418">
            <w:pPr>
              <w:rPr>
                <w:b/>
                <w:lang w:val="en-GB"/>
              </w:rPr>
            </w:pPr>
            <w:r>
              <w:rPr>
                <w:b/>
                <w:lang w:val="en-GB"/>
              </w:rPr>
              <w:t>Findings</w:t>
            </w:r>
          </w:p>
        </w:tc>
      </w:tr>
      <w:tr w:rsidR="00472D5D" w14:paraId="7E699E6C" w14:textId="77777777" w:rsidTr="007068C6">
        <w:trPr>
          <w:trHeight w:val="339"/>
        </w:trPr>
        <w:tc>
          <w:tcPr>
            <w:tcW w:w="1872" w:type="dxa"/>
          </w:tcPr>
          <w:p w14:paraId="354A6F5B" w14:textId="62003552" w:rsidR="00472D5D" w:rsidRDefault="00472D5D" w:rsidP="00097418">
            <w:pPr>
              <w:rPr>
                <w:b/>
                <w:lang w:val="en-GB"/>
              </w:rPr>
            </w:pPr>
            <w:r>
              <w:rPr>
                <w:b/>
                <w:lang w:val="en-GB"/>
              </w:rPr>
              <w:t>Age</w:t>
            </w:r>
          </w:p>
        </w:tc>
        <w:tc>
          <w:tcPr>
            <w:tcW w:w="12157" w:type="dxa"/>
          </w:tcPr>
          <w:p w14:paraId="2EC74553" w14:textId="19615353" w:rsidR="00854D8C" w:rsidRDefault="000B2BCE" w:rsidP="00A0025E">
            <w:pPr>
              <w:rPr>
                <w:lang w:val="en-GB"/>
              </w:rPr>
            </w:pPr>
            <w:r>
              <w:rPr>
                <w:lang w:val="en-GB"/>
              </w:rPr>
              <w:t>Attendance at the day centre</w:t>
            </w:r>
            <w:r w:rsidR="00813CC3">
              <w:rPr>
                <w:lang w:val="en-GB"/>
              </w:rPr>
              <w:t>s</w:t>
            </w:r>
            <w:r>
              <w:rPr>
                <w:lang w:val="en-GB"/>
              </w:rPr>
              <w:t xml:space="preserve"> </w:t>
            </w:r>
            <w:r w:rsidR="00813CC3">
              <w:rPr>
                <w:lang w:val="en-GB"/>
              </w:rPr>
              <w:t xml:space="preserve">is from age 60+. </w:t>
            </w:r>
            <w:r w:rsidR="00182846">
              <w:rPr>
                <w:lang w:val="en-GB"/>
              </w:rPr>
              <w:t xml:space="preserve"> </w:t>
            </w:r>
            <w:r w:rsidR="008F3566">
              <w:rPr>
                <w:lang w:val="en-GB"/>
              </w:rPr>
              <w:t xml:space="preserve">The range </w:t>
            </w:r>
            <w:r w:rsidR="00CA631E">
              <w:rPr>
                <w:lang w:val="en-GB"/>
              </w:rPr>
              <w:t>of the 33 privately funded service users is from 67 to 95.</w:t>
            </w:r>
          </w:p>
          <w:p w14:paraId="26A8D05A" w14:textId="77777777" w:rsidR="009155C3" w:rsidRDefault="009155C3" w:rsidP="00A0025E">
            <w:pPr>
              <w:rPr>
                <w:lang w:val="en-GB"/>
              </w:rPr>
            </w:pPr>
          </w:p>
          <w:p w14:paraId="039ECEA1" w14:textId="2AB6AEF8" w:rsidR="00854D8C" w:rsidRPr="00A0025E" w:rsidRDefault="00854D8C" w:rsidP="00A0025E">
            <w:pPr>
              <w:rPr>
                <w:lang w:val="en-GB"/>
              </w:rPr>
            </w:pPr>
          </w:p>
        </w:tc>
      </w:tr>
      <w:tr w:rsidR="00472D5D" w14:paraId="09B34634" w14:textId="77777777" w:rsidTr="007068C6">
        <w:tc>
          <w:tcPr>
            <w:tcW w:w="1872" w:type="dxa"/>
          </w:tcPr>
          <w:p w14:paraId="34EF8E52" w14:textId="3D0A7A0F" w:rsidR="00472D5D" w:rsidRDefault="00472D5D" w:rsidP="00097418">
            <w:pPr>
              <w:rPr>
                <w:b/>
                <w:lang w:val="en-GB"/>
              </w:rPr>
            </w:pPr>
            <w:r>
              <w:rPr>
                <w:b/>
                <w:lang w:val="en-GB"/>
              </w:rPr>
              <w:t>Disability</w:t>
            </w:r>
          </w:p>
        </w:tc>
        <w:tc>
          <w:tcPr>
            <w:tcW w:w="12157" w:type="dxa"/>
          </w:tcPr>
          <w:p w14:paraId="1463FBCB" w14:textId="5AEA2EF3" w:rsidR="00A43EA0" w:rsidRDefault="003B5AA9" w:rsidP="00A43EA0">
            <w:pPr>
              <w:rPr>
                <w:lang w:val="en-GB"/>
              </w:rPr>
            </w:pPr>
            <w:r>
              <w:rPr>
                <w:lang w:val="en-GB"/>
              </w:rPr>
              <w:t xml:space="preserve">Attendance at Woodville day centre is for those who have been diagnosed </w:t>
            </w:r>
            <w:r w:rsidR="00A43EA0">
              <w:rPr>
                <w:lang w:val="en-GB"/>
              </w:rPr>
              <w:t xml:space="preserve">with moderate </w:t>
            </w:r>
            <w:r w:rsidR="00A43EA0" w:rsidRPr="00CD579D">
              <w:rPr>
                <w:lang w:val="en-GB"/>
              </w:rPr>
              <w:t>to severe dementia or have high level care and support needs.</w:t>
            </w:r>
            <w:r w:rsidR="00056E81">
              <w:rPr>
                <w:lang w:val="en-GB"/>
              </w:rPr>
              <w:t xml:space="preserve"> We </w:t>
            </w:r>
            <w:r w:rsidR="008A2435">
              <w:rPr>
                <w:lang w:val="en-GB"/>
              </w:rPr>
              <w:t>have 28 privately funded service users at Woodville to whom this applies.</w:t>
            </w:r>
          </w:p>
          <w:p w14:paraId="29A0303D" w14:textId="4C044ED1" w:rsidR="00CA631E" w:rsidRDefault="00E74386" w:rsidP="000947DD">
            <w:pPr>
              <w:rPr>
                <w:lang w:val="en-GB"/>
              </w:rPr>
            </w:pPr>
            <w:r>
              <w:rPr>
                <w:lang w:val="en-GB"/>
              </w:rPr>
              <w:t>Attendance at Sheen Lane Day Centre</w:t>
            </w:r>
            <w:r w:rsidR="0034792F">
              <w:rPr>
                <w:lang w:val="en-GB"/>
              </w:rPr>
              <w:t xml:space="preserve"> is for </w:t>
            </w:r>
            <w:r w:rsidR="00086C8C">
              <w:rPr>
                <w:lang w:val="en-GB"/>
              </w:rPr>
              <w:t xml:space="preserve">those </w:t>
            </w:r>
            <w:r w:rsidR="00086C8C" w:rsidRPr="009155C3">
              <w:rPr>
                <w:lang w:val="en-GB"/>
              </w:rPr>
              <w:t>with a physical disability/frailty, and/or sensory loss or impairment.</w:t>
            </w:r>
            <w:r w:rsidR="008A2435">
              <w:rPr>
                <w:lang w:val="en-GB"/>
              </w:rPr>
              <w:t xml:space="preserve"> W</w:t>
            </w:r>
            <w:r w:rsidR="004735BE">
              <w:rPr>
                <w:lang w:val="en-GB"/>
              </w:rPr>
              <w:t>e have 5 privately funded service users at Sheen Lane to whom this applies.</w:t>
            </w:r>
          </w:p>
          <w:p w14:paraId="6533A7A5" w14:textId="078237B8" w:rsidR="00CA631E" w:rsidRPr="00A0025E" w:rsidRDefault="00CA631E" w:rsidP="000947DD">
            <w:pPr>
              <w:rPr>
                <w:lang w:val="en-GB"/>
              </w:rPr>
            </w:pPr>
          </w:p>
        </w:tc>
      </w:tr>
      <w:tr w:rsidR="00472D5D" w14:paraId="7514B994" w14:textId="77777777" w:rsidTr="007068C6">
        <w:tc>
          <w:tcPr>
            <w:tcW w:w="1872" w:type="dxa"/>
          </w:tcPr>
          <w:p w14:paraId="3D98E386" w14:textId="089DD8AD" w:rsidR="00472D5D" w:rsidRDefault="00472D5D" w:rsidP="00097418">
            <w:pPr>
              <w:rPr>
                <w:b/>
                <w:lang w:val="en-GB"/>
              </w:rPr>
            </w:pPr>
            <w:r>
              <w:rPr>
                <w:b/>
                <w:lang w:val="en-GB"/>
              </w:rPr>
              <w:lastRenderedPageBreak/>
              <w:t>Gender (sex)</w:t>
            </w:r>
          </w:p>
        </w:tc>
        <w:tc>
          <w:tcPr>
            <w:tcW w:w="12157" w:type="dxa"/>
          </w:tcPr>
          <w:p w14:paraId="28E26843" w14:textId="798E9323" w:rsidR="00472D5D" w:rsidRPr="001A6643" w:rsidRDefault="00CD0FC3" w:rsidP="00097418">
            <w:pPr>
              <w:rPr>
                <w:lang w:val="en-GB"/>
              </w:rPr>
            </w:pPr>
            <w:r>
              <w:rPr>
                <w:lang w:val="en-GB"/>
              </w:rPr>
              <w:t xml:space="preserve">Of the </w:t>
            </w:r>
            <w:r w:rsidR="0070460A">
              <w:rPr>
                <w:lang w:val="en-GB"/>
              </w:rPr>
              <w:t xml:space="preserve">33 </w:t>
            </w:r>
            <w:r w:rsidR="00624541">
              <w:rPr>
                <w:lang w:val="en-GB"/>
              </w:rPr>
              <w:t xml:space="preserve">who are privately funding their day care 21 are female and 12 </w:t>
            </w:r>
            <w:r w:rsidR="004A57F3">
              <w:rPr>
                <w:lang w:val="en-GB"/>
              </w:rPr>
              <w:t xml:space="preserve">are </w:t>
            </w:r>
            <w:r w:rsidR="00624541">
              <w:rPr>
                <w:lang w:val="en-GB"/>
              </w:rPr>
              <w:t>male.</w:t>
            </w:r>
          </w:p>
          <w:p w14:paraId="4AE8C611" w14:textId="77777777" w:rsidR="004735BE" w:rsidRDefault="004735BE" w:rsidP="00097418">
            <w:pPr>
              <w:rPr>
                <w:b/>
                <w:lang w:val="en-GB"/>
              </w:rPr>
            </w:pPr>
          </w:p>
          <w:p w14:paraId="2D5D7315" w14:textId="5FF4BC4D" w:rsidR="004735BE" w:rsidRDefault="004735BE" w:rsidP="00097418">
            <w:pPr>
              <w:rPr>
                <w:b/>
                <w:lang w:val="en-GB"/>
              </w:rPr>
            </w:pPr>
          </w:p>
        </w:tc>
      </w:tr>
      <w:tr w:rsidR="00472D5D" w14:paraId="584AB8CF" w14:textId="77777777" w:rsidTr="007068C6">
        <w:tc>
          <w:tcPr>
            <w:tcW w:w="1872" w:type="dxa"/>
          </w:tcPr>
          <w:p w14:paraId="37205183" w14:textId="1DCBDA99" w:rsidR="00472D5D" w:rsidRDefault="00472D5D" w:rsidP="00097418">
            <w:pPr>
              <w:rPr>
                <w:b/>
                <w:lang w:val="en-GB"/>
              </w:rPr>
            </w:pPr>
            <w:r>
              <w:rPr>
                <w:b/>
                <w:lang w:val="en-GB"/>
              </w:rPr>
              <w:t>Gender reassignment</w:t>
            </w:r>
          </w:p>
        </w:tc>
        <w:tc>
          <w:tcPr>
            <w:tcW w:w="12157" w:type="dxa"/>
          </w:tcPr>
          <w:p w14:paraId="6DE3D40C" w14:textId="0373F357" w:rsidR="00472D5D" w:rsidRPr="00A0025E" w:rsidRDefault="00A0025E" w:rsidP="00097418">
            <w:pPr>
              <w:rPr>
                <w:lang w:val="en-GB"/>
              </w:rPr>
            </w:pPr>
            <w:r w:rsidRPr="00A0025E">
              <w:rPr>
                <w:lang w:val="en-GB"/>
              </w:rPr>
              <w:t>Data not currently collected</w:t>
            </w:r>
          </w:p>
        </w:tc>
      </w:tr>
      <w:tr w:rsidR="00472D5D" w14:paraId="705151EA" w14:textId="77777777" w:rsidTr="007068C6">
        <w:tc>
          <w:tcPr>
            <w:tcW w:w="1872" w:type="dxa"/>
          </w:tcPr>
          <w:p w14:paraId="45A0BF21" w14:textId="286D5825" w:rsidR="00472D5D" w:rsidRDefault="00472D5D" w:rsidP="00097418">
            <w:pPr>
              <w:rPr>
                <w:b/>
                <w:lang w:val="en-GB"/>
              </w:rPr>
            </w:pPr>
            <w:r>
              <w:rPr>
                <w:b/>
                <w:lang w:val="en-GB"/>
              </w:rPr>
              <w:t>Marriage and civil partnership</w:t>
            </w:r>
          </w:p>
        </w:tc>
        <w:tc>
          <w:tcPr>
            <w:tcW w:w="12157" w:type="dxa"/>
          </w:tcPr>
          <w:p w14:paraId="71481E4C" w14:textId="77777777" w:rsidR="00CC2B66" w:rsidRDefault="00841238" w:rsidP="00097418">
            <w:pPr>
              <w:rPr>
                <w:lang w:val="en-GB"/>
              </w:rPr>
            </w:pPr>
            <w:r>
              <w:rPr>
                <w:lang w:val="en-GB"/>
              </w:rPr>
              <w:t xml:space="preserve">The </w:t>
            </w:r>
            <w:r w:rsidR="00CC2B66">
              <w:rPr>
                <w:lang w:val="en-GB"/>
              </w:rPr>
              <w:t>details are as follows:</w:t>
            </w:r>
          </w:p>
          <w:p w14:paraId="200FE9E3" w14:textId="0F20D6DD" w:rsidR="00CC2B66" w:rsidRDefault="00CC2B66" w:rsidP="00097418">
            <w:pPr>
              <w:rPr>
                <w:lang w:val="en-GB"/>
              </w:rPr>
            </w:pPr>
            <w:r>
              <w:rPr>
                <w:lang w:val="en-GB"/>
              </w:rPr>
              <w:t>Divorced – 1</w:t>
            </w:r>
          </w:p>
          <w:p w14:paraId="20BE97FC" w14:textId="3B8E5AB8" w:rsidR="00CC2B66" w:rsidRDefault="005B060B" w:rsidP="00097418">
            <w:pPr>
              <w:rPr>
                <w:lang w:val="en-GB"/>
              </w:rPr>
            </w:pPr>
            <w:r>
              <w:rPr>
                <w:lang w:val="en-GB"/>
              </w:rPr>
              <w:t>Married – 13</w:t>
            </w:r>
          </w:p>
          <w:p w14:paraId="0AAFCF0D" w14:textId="59140368" w:rsidR="005B060B" w:rsidRDefault="005B060B" w:rsidP="00097418">
            <w:pPr>
              <w:rPr>
                <w:lang w:val="en-GB"/>
              </w:rPr>
            </w:pPr>
            <w:r>
              <w:rPr>
                <w:lang w:val="en-GB"/>
              </w:rPr>
              <w:t xml:space="preserve">Unknown </w:t>
            </w:r>
            <w:r w:rsidR="00863157">
              <w:rPr>
                <w:lang w:val="en-GB"/>
              </w:rPr>
              <w:t>–</w:t>
            </w:r>
            <w:r>
              <w:rPr>
                <w:lang w:val="en-GB"/>
              </w:rPr>
              <w:t xml:space="preserve"> </w:t>
            </w:r>
            <w:r w:rsidR="00863157">
              <w:rPr>
                <w:lang w:val="en-GB"/>
              </w:rPr>
              <w:t>13</w:t>
            </w:r>
          </w:p>
          <w:p w14:paraId="41CC9297" w14:textId="31F2DA92" w:rsidR="00863157" w:rsidRDefault="00863157" w:rsidP="00097418">
            <w:pPr>
              <w:rPr>
                <w:lang w:val="en-GB"/>
              </w:rPr>
            </w:pPr>
            <w:r>
              <w:rPr>
                <w:lang w:val="en-GB"/>
              </w:rPr>
              <w:t xml:space="preserve">Widowed - </w:t>
            </w:r>
            <w:r w:rsidR="00056583">
              <w:rPr>
                <w:lang w:val="en-GB"/>
              </w:rPr>
              <w:t>6</w:t>
            </w:r>
          </w:p>
          <w:p w14:paraId="42D13E56" w14:textId="76BF32E1" w:rsidR="00472D5D" w:rsidRPr="00A0025E" w:rsidRDefault="00CC2B66" w:rsidP="00097418">
            <w:pPr>
              <w:rPr>
                <w:lang w:val="en-GB"/>
              </w:rPr>
            </w:pPr>
            <w:r>
              <w:rPr>
                <w:lang w:val="en-GB"/>
              </w:rPr>
              <w:t xml:space="preserve"> </w:t>
            </w:r>
          </w:p>
        </w:tc>
      </w:tr>
      <w:tr w:rsidR="00472D5D" w14:paraId="5780FB3B" w14:textId="77777777" w:rsidTr="007068C6">
        <w:tc>
          <w:tcPr>
            <w:tcW w:w="1872" w:type="dxa"/>
          </w:tcPr>
          <w:p w14:paraId="7AC074B1" w14:textId="05DB4DA0" w:rsidR="00472D5D" w:rsidRDefault="00472D5D" w:rsidP="00097418">
            <w:pPr>
              <w:rPr>
                <w:b/>
                <w:lang w:val="en-GB"/>
              </w:rPr>
            </w:pPr>
            <w:r>
              <w:rPr>
                <w:b/>
                <w:lang w:val="en-GB"/>
              </w:rPr>
              <w:t>Pregnancy and maternity</w:t>
            </w:r>
          </w:p>
        </w:tc>
        <w:tc>
          <w:tcPr>
            <w:tcW w:w="12157" w:type="dxa"/>
          </w:tcPr>
          <w:p w14:paraId="44499FB7" w14:textId="686567A5" w:rsidR="00472D5D" w:rsidRPr="00A0025E" w:rsidRDefault="005F3790" w:rsidP="00097418">
            <w:pPr>
              <w:rPr>
                <w:lang w:val="en-GB"/>
              </w:rPr>
            </w:pPr>
            <w:r>
              <w:rPr>
                <w:lang w:val="en-GB"/>
              </w:rPr>
              <w:t xml:space="preserve">Not applicable </w:t>
            </w:r>
            <w:r w:rsidR="008737DD">
              <w:rPr>
                <w:lang w:val="en-GB"/>
              </w:rPr>
              <w:t>for this EINA as service users 60+</w:t>
            </w:r>
          </w:p>
        </w:tc>
      </w:tr>
      <w:tr w:rsidR="00472D5D" w14:paraId="75859414" w14:textId="77777777" w:rsidTr="007068C6">
        <w:tc>
          <w:tcPr>
            <w:tcW w:w="1872" w:type="dxa"/>
          </w:tcPr>
          <w:p w14:paraId="0A32F8C7" w14:textId="6560D3A0" w:rsidR="00472D5D" w:rsidRDefault="00472D5D" w:rsidP="00097418">
            <w:pPr>
              <w:rPr>
                <w:b/>
                <w:lang w:val="en-GB"/>
              </w:rPr>
            </w:pPr>
            <w:r>
              <w:rPr>
                <w:b/>
                <w:lang w:val="en-GB"/>
              </w:rPr>
              <w:t>Race/ethnicity</w:t>
            </w:r>
          </w:p>
        </w:tc>
        <w:tc>
          <w:tcPr>
            <w:tcW w:w="12157" w:type="dxa"/>
          </w:tcPr>
          <w:p w14:paraId="6B1A5323" w14:textId="02F9957D" w:rsidR="00B00E1A" w:rsidRDefault="00116656" w:rsidP="001D64E2">
            <w:pPr>
              <w:rPr>
                <w:lang w:val="en-GB"/>
              </w:rPr>
            </w:pPr>
            <w:r>
              <w:rPr>
                <w:lang w:val="en-GB"/>
              </w:rPr>
              <w:t xml:space="preserve">The </w:t>
            </w:r>
            <w:r w:rsidR="00C868FC">
              <w:rPr>
                <w:lang w:val="en-GB"/>
              </w:rPr>
              <w:t>breakdown</w:t>
            </w:r>
            <w:r>
              <w:rPr>
                <w:lang w:val="en-GB"/>
              </w:rPr>
              <w:t xml:space="preserve"> for </w:t>
            </w:r>
            <w:r w:rsidR="003A591B">
              <w:rPr>
                <w:lang w:val="en-GB"/>
              </w:rPr>
              <w:t>the 33 privately funded service users</w:t>
            </w:r>
            <w:r w:rsidR="00C868FC">
              <w:rPr>
                <w:lang w:val="en-GB"/>
              </w:rPr>
              <w:t xml:space="preserve"> is as follows</w:t>
            </w:r>
            <w:r w:rsidR="003A591B">
              <w:rPr>
                <w:lang w:val="en-GB"/>
              </w:rPr>
              <w:t>: -</w:t>
            </w:r>
          </w:p>
          <w:p w14:paraId="394C2F50" w14:textId="136DBCFA" w:rsidR="003A591B" w:rsidRDefault="003A591B" w:rsidP="001D64E2">
            <w:pPr>
              <w:rPr>
                <w:lang w:val="en-GB"/>
              </w:rPr>
            </w:pPr>
          </w:p>
          <w:p w14:paraId="73F7825B" w14:textId="6821D4F1" w:rsidR="002A15EB" w:rsidRDefault="00CF0A15" w:rsidP="001D64E2">
            <w:pPr>
              <w:rPr>
                <w:lang w:val="en-GB"/>
              </w:rPr>
            </w:pPr>
            <w:r>
              <w:rPr>
                <w:lang w:val="en-GB"/>
              </w:rPr>
              <w:t>W</w:t>
            </w:r>
            <w:r w:rsidR="002A15EB">
              <w:rPr>
                <w:lang w:val="en-GB"/>
              </w:rPr>
              <w:t>hite/</w:t>
            </w:r>
            <w:r w:rsidR="00961A4E">
              <w:rPr>
                <w:lang w:val="en-GB"/>
              </w:rPr>
              <w:t>B</w:t>
            </w:r>
            <w:r w:rsidR="002A15EB">
              <w:rPr>
                <w:lang w:val="en-GB"/>
              </w:rPr>
              <w:t>r</w:t>
            </w:r>
            <w:r w:rsidR="00961A4E">
              <w:rPr>
                <w:lang w:val="en-GB"/>
              </w:rPr>
              <w:t>itish</w:t>
            </w:r>
            <w:r>
              <w:rPr>
                <w:lang w:val="en-GB"/>
              </w:rPr>
              <w:t xml:space="preserve"> = 21</w:t>
            </w:r>
          </w:p>
          <w:p w14:paraId="0591E9EE" w14:textId="2E7FB33C" w:rsidR="001C0EBD" w:rsidRDefault="001C0EBD" w:rsidP="001C0EBD">
            <w:pPr>
              <w:rPr>
                <w:rFonts w:ascii="Calibri" w:hAnsi="Calibri"/>
                <w:color w:val="000000"/>
                <w:sz w:val="22"/>
                <w:szCs w:val="22"/>
              </w:rPr>
            </w:pPr>
            <w:r>
              <w:rPr>
                <w:rFonts w:ascii="Calibri" w:hAnsi="Calibri"/>
                <w:color w:val="000000"/>
                <w:sz w:val="22"/>
                <w:szCs w:val="22"/>
              </w:rPr>
              <w:t xml:space="preserve">Asian or Asian British / Indian </w:t>
            </w:r>
            <w:r w:rsidR="00CF0A15">
              <w:rPr>
                <w:rFonts w:ascii="Calibri" w:hAnsi="Calibri"/>
                <w:color w:val="000000"/>
                <w:sz w:val="22"/>
                <w:szCs w:val="22"/>
              </w:rPr>
              <w:t>= 2</w:t>
            </w:r>
          </w:p>
          <w:p w14:paraId="2A421158" w14:textId="2F508C40" w:rsidR="00A237F0" w:rsidRDefault="00A237F0" w:rsidP="00A237F0">
            <w:pPr>
              <w:rPr>
                <w:rFonts w:ascii="Calibri" w:hAnsi="Calibri"/>
                <w:color w:val="000000"/>
                <w:sz w:val="22"/>
                <w:szCs w:val="22"/>
              </w:rPr>
            </w:pPr>
            <w:r>
              <w:rPr>
                <w:rFonts w:ascii="Calibri" w:hAnsi="Calibri"/>
                <w:color w:val="000000"/>
                <w:sz w:val="22"/>
                <w:szCs w:val="22"/>
              </w:rPr>
              <w:t xml:space="preserve">Asian or Asian British / Bangladeshi </w:t>
            </w:r>
            <w:r w:rsidR="00955857">
              <w:rPr>
                <w:rFonts w:ascii="Calibri" w:hAnsi="Calibri"/>
                <w:color w:val="000000"/>
                <w:sz w:val="22"/>
                <w:szCs w:val="22"/>
              </w:rPr>
              <w:t>= 1</w:t>
            </w:r>
          </w:p>
          <w:p w14:paraId="740BCE26" w14:textId="7C71E0A7" w:rsidR="00FF6852" w:rsidRDefault="00170057" w:rsidP="001C0EBD">
            <w:pPr>
              <w:rPr>
                <w:rFonts w:ascii="Calibri" w:hAnsi="Calibri"/>
                <w:color w:val="000000"/>
                <w:sz w:val="22"/>
                <w:szCs w:val="22"/>
              </w:rPr>
            </w:pPr>
            <w:r>
              <w:rPr>
                <w:rFonts w:ascii="Calibri" w:hAnsi="Calibri"/>
                <w:color w:val="000000"/>
                <w:sz w:val="22"/>
                <w:szCs w:val="22"/>
              </w:rPr>
              <w:t>Asian or Asian British / Any Other Asian Background = 1</w:t>
            </w:r>
          </w:p>
          <w:p w14:paraId="7797021A" w14:textId="26EB208C" w:rsidR="006B36CD" w:rsidRDefault="006B36CD" w:rsidP="001C0EBD">
            <w:pPr>
              <w:rPr>
                <w:rFonts w:ascii="Calibri" w:hAnsi="Calibri"/>
                <w:color w:val="000000"/>
                <w:sz w:val="22"/>
                <w:szCs w:val="22"/>
              </w:rPr>
            </w:pPr>
            <w:r>
              <w:rPr>
                <w:rFonts w:ascii="Calibri" w:hAnsi="Calibri"/>
                <w:color w:val="000000"/>
                <w:sz w:val="22"/>
                <w:szCs w:val="22"/>
              </w:rPr>
              <w:t>Mixed = 1</w:t>
            </w:r>
          </w:p>
          <w:p w14:paraId="254C6783" w14:textId="3BEAF967" w:rsidR="006B36CD" w:rsidRDefault="0096406D" w:rsidP="001C0EBD">
            <w:pPr>
              <w:rPr>
                <w:rFonts w:ascii="Calibri" w:hAnsi="Calibri"/>
                <w:color w:val="000000"/>
                <w:sz w:val="22"/>
                <w:szCs w:val="22"/>
              </w:rPr>
            </w:pPr>
            <w:r>
              <w:rPr>
                <w:rFonts w:ascii="Calibri" w:hAnsi="Calibri"/>
                <w:color w:val="000000"/>
                <w:sz w:val="22"/>
                <w:szCs w:val="22"/>
              </w:rPr>
              <w:t>Unknown = 2</w:t>
            </w:r>
          </w:p>
          <w:p w14:paraId="2F2BD73D" w14:textId="12A54EC3" w:rsidR="00955857" w:rsidRDefault="00955857" w:rsidP="00955857">
            <w:pPr>
              <w:rPr>
                <w:rFonts w:ascii="Calibri" w:hAnsi="Calibri"/>
                <w:color w:val="000000"/>
                <w:sz w:val="22"/>
                <w:szCs w:val="22"/>
              </w:rPr>
            </w:pPr>
            <w:r>
              <w:rPr>
                <w:rFonts w:ascii="Calibri" w:hAnsi="Calibri"/>
                <w:color w:val="000000"/>
                <w:sz w:val="22"/>
                <w:szCs w:val="22"/>
              </w:rPr>
              <w:t>Black or Black British / Caribbean = 1</w:t>
            </w:r>
          </w:p>
          <w:p w14:paraId="4D14769B" w14:textId="073AEE85" w:rsidR="003E45EB" w:rsidRDefault="003E45EB" w:rsidP="003E45EB">
            <w:pPr>
              <w:rPr>
                <w:rFonts w:ascii="Calibri" w:hAnsi="Calibri"/>
                <w:color w:val="000000"/>
                <w:sz w:val="22"/>
                <w:szCs w:val="22"/>
              </w:rPr>
            </w:pPr>
            <w:r>
              <w:rPr>
                <w:rFonts w:ascii="Calibri" w:hAnsi="Calibri"/>
                <w:color w:val="000000"/>
                <w:sz w:val="22"/>
                <w:szCs w:val="22"/>
              </w:rPr>
              <w:t>White / Any Other White background = 2</w:t>
            </w:r>
          </w:p>
          <w:p w14:paraId="380D7ED2" w14:textId="2C95F4EC" w:rsidR="003E45EB" w:rsidRDefault="003E45EB" w:rsidP="003E45EB">
            <w:pPr>
              <w:rPr>
                <w:rFonts w:ascii="Calibri" w:hAnsi="Calibri"/>
                <w:color w:val="000000"/>
                <w:sz w:val="22"/>
                <w:szCs w:val="22"/>
              </w:rPr>
            </w:pPr>
            <w:r>
              <w:rPr>
                <w:rFonts w:ascii="Calibri" w:hAnsi="Calibri"/>
                <w:color w:val="000000"/>
                <w:sz w:val="22"/>
                <w:szCs w:val="22"/>
              </w:rPr>
              <w:t>White / Scottish = 1</w:t>
            </w:r>
          </w:p>
          <w:p w14:paraId="6467DEE0" w14:textId="778AC505" w:rsidR="008D20DE" w:rsidRDefault="008D20DE" w:rsidP="008D20DE">
            <w:pPr>
              <w:rPr>
                <w:rFonts w:ascii="Calibri" w:hAnsi="Calibri"/>
                <w:color w:val="000000"/>
                <w:sz w:val="22"/>
                <w:szCs w:val="22"/>
              </w:rPr>
            </w:pPr>
            <w:r>
              <w:rPr>
                <w:rFonts w:ascii="Calibri" w:hAnsi="Calibri"/>
                <w:color w:val="000000"/>
                <w:sz w:val="22"/>
                <w:szCs w:val="22"/>
              </w:rPr>
              <w:t>Other Ethnic Groups / Any Other Ethnic Group = 1</w:t>
            </w:r>
          </w:p>
          <w:p w14:paraId="2762D363" w14:textId="77777777" w:rsidR="00961A4E" w:rsidRDefault="00961A4E" w:rsidP="001D64E2">
            <w:pPr>
              <w:rPr>
                <w:lang w:val="en-GB"/>
              </w:rPr>
            </w:pPr>
          </w:p>
          <w:p w14:paraId="1522B1BB" w14:textId="77777777" w:rsidR="00B00E1A" w:rsidRDefault="00B00E1A" w:rsidP="001D64E2">
            <w:pPr>
              <w:rPr>
                <w:lang w:val="en-GB"/>
              </w:rPr>
            </w:pPr>
          </w:p>
          <w:p w14:paraId="607EA4CF" w14:textId="6BF445B2" w:rsidR="00472D5D" w:rsidRPr="007068C6" w:rsidRDefault="001D64E2" w:rsidP="001D64E2">
            <w:pPr>
              <w:rPr>
                <w:lang w:val="en-GB"/>
              </w:rPr>
            </w:pPr>
            <w:r>
              <w:rPr>
                <w:lang w:val="en-GB"/>
              </w:rPr>
              <w:t xml:space="preserve"> </w:t>
            </w:r>
          </w:p>
        </w:tc>
      </w:tr>
      <w:tr w:rsidR="00472D5D" w14:paraId="5B5F5416" w14:textId="77777777" w:rsidTr="007068C6">
        <w:tc>
          <w:tcPr>
            <w:tcW w:w="1872" w:type="dxa"/>
          </w:tcPr>
          <w:p w14:paraId="208EBF46" w14:textId="75E592F5" w:rsidR="00472D5D" w:rsidRDefault="00472D5D" w:rsidP="00097418">
            <w:pPr>
              <w:rPr>
                <w:b/>
                <w:lang w:val="en-GB"/>
              </w:rPr>
            </w:pPr>
            <w:r>
              <w:rPr>
                <w:b/>
                <w:lang w:val="en-GB"/>
              </w:rPr>
              <w:t xml:space="preserve">Religion and belief, including </w:t>
            </w:r>
            <w:proofErr w:type="spellStart"/>
            <w:proofErr w:type="gramStart"/>
            <w:r>
              <w:rPr>
                <w:b/>
                <w:lang w:val="en-GB"/>
              </w:rPr>
              <w:t>non belief</w:t>
            </w:r>
            <w:proofErr w:type="spellEnd"/>
            <w:proofErr w:type="gramEnd"/>
          </w:p>
        </w:tc>
        <w:tc>
          <w:tcPr>
            <w:tcW w:w="12157" w:type="dxa"/>
          </w:tcPr>
          <w:p w14:paraId="2D395A5A" w14:textId="77777777" w:rsidR="00472D5D" w:rsidRDefault="006632D8" w:rsidP="00097418">
            <w:pPr>
              <w:rPr>
                <w:lang w:val="en-GB"/>
              </w:rPr>
            </w:pPr>
            <w:r>
              <w:rPr>
                <w:lang w:val="en-GB"/>
              </w:rPr>
              <w:t>Unknown = 23</w:t>
            </w:r>
          </w:p>
          <w:p w14:paraId="3CDBF55E" w14:textId="77777777" w:rsidR="006632D8" w:rsidRDefault="006632D8" w:rsidP="00097418">
            <w:pPr>
              <w:rPr>
                <w:lang w:val="en-GB"/>
              </w:rPr>
            </w:pPr>
            <w:r>
              <w:rPr>
                <w:lang w:val="en-GB"/>
              </w:rPr>
              <w:t>Hindu = 1</w:t>
            </w:r>
          </w:p>
          <w:p w14:paraId="72424885" w14:textId="77777777" w:rsidR="00D3363B" w:rsidRDefault="00D3363B" w:rsidP="00097418">
            <w:pPr>
              <w:rPr>
                <w:lang w:val="en-GB"/>
              </w:rPr>
            </w:pPr>
            <w:r>
              <w:rPr>
                <w:lang w:val="en-GB"/>
              </w:rPr>
              <w:t>C of E = 3</w:t>
            </w:r>
          </w:p>
          <w:p w14:paraId="7E951C7B" w14:textId="77777777" w:rsidR="00D3363B" w:rsidRDefault="00255560" w:rsidP="00097418">
            <w:pPr>
              <w:rPr>
                <w:lang w:val="en-GB"/>
              </w:rPr>
            </w:pPr>
            <w:r>
              <w:rPr>
                <w:lang w:val="en-GB"/>
              </w:rPr>
              <w:lastRenderedPageBreak/>
              <w:t>Muslim = 1</w:t>
            </w:r>
          </w:p>
          <w:p w14:paraId="4BA23114" w14:textId="77777777" w:rsidR="00255560" w:rsidRDefault="00255560" w:rsidP="00097418">
            <w:pPr>
              <w:rPr>
                <w:lang w:val="en-GB"/>
              </w:rPr>
            </w:pPr>
            <w:r>
              <w:rPr>
                <w:lang w:val="en-GB"/>
              </w:rPr>
              <w:t>Anglo/Catholic = 1</w:t>
            </w:r>
          </w:p>
          <w:p w14:paraId="41E3BE1C" w14:textId="77777777" w:rsidR="00255560" w:rsidRDefault="002C0526" w:rsidP="00097418">
            <w:pPr>
              <w:rPr>
                <w:lang w:val="en-GB"/>
              </w:rPr>
            </w:pPr>
            <w:r>
              <w:rPr>
                <w:lang w:val="en-GB"/>
              </w:rPr>
              <w:t>None = 2</w:t>
            </w:r>
          </w:p>
          <w:p w14:paraId="1F4CAB96" w14:textId="7670971B" w:rsidR="00E9209A" w:rsidRPr="00A0025E" w:rsidRDefault="00E9209A" w:rsidP="00097418">
            <w:pPr>
              <w:rPr>
                <w:lang w:val="en-GB"/>
              </w:rPr>
            </w:pPr>
            <w:r>
              <w:rPr>
                <w:lang w:val="en-GB"/>
              </w:rPr>
              <w:t>Christian = 2</w:t>
            </w:r>
          </w:p>
        </w:tc>
      </w:tr>
      <w:tr w:rsidR="00472D5D" w14:paraId="6675BFBF" w14:textId="77777777" w:rsidTr="007068C6">
        <w:tc>
          <w:tcPr>
            <w:tcW w:w="1872" w:type="dxa"/>
          </w:tcPr>
          <w:p w14:paraId="29A7C472" w14:textId="77777777" w:rsidR="00472D5D" w:rsidRDefault="00472D5D" w:rsidP="00097418">
            <w:pPr>
              <w:rPr>
                <w:b/>
                <w:lang w:val="en-GB"/>
              </w:rPr>
            </w:pPr>
            <w:r>
              <w:rPr>
                <w:b/>
                <w:lang w:val="en-GB"/>
              </w:rPr>
              <w:lastRenderedPageBreak/>
              <w:t>Sexual orientation</w:t>
            </w:r>
          </w:p>
          <w:p w14:paraId="1A644059" w14:textId="77777777" w:rsidR="002B0FF4" w:rsidRDefault="002B0FF4" w:rsidP="00097418">
            <w:pPr>
              <w:rPr>
                <w:b/>
                <w:lang w:val="en-GB"/>
              </w:rPr>
            </w:pPr>
          </w:p>
          <w:p w14:paraId="5065C05A" w14:textId="1F6D1507" w:rsidR="002B0FF4" w:rsidRDefault="002B0FF4" w:rsidP="00097418">
            <w:pPr>
              <w:rPr>
                <w:b/>
                <w:lang w:val="en-GB"/>
              </w:rPr>
            </w:pPr>
          </w:p>
        </w:tc>
        <w:tc>
          <w:tcPr>
            <w:tcW w:w="12157" w:type="dxa"/>
          </w:tcPr>
          <w:p w14:paraId="5DFA4D56" w14:textId="60C923BE" w:rsidR="00472D5D" w:rsidRPr="00A0025E" w:rsidRDefault="00A0025E" w:rsidP="00097418">
            <w:pPr>
              <w:rPr>
                <w:lang w:val="en-GB"/>
              </w:rPr>
            </w:pPr>
            <w:r w:rsidRPr="00A0025E">
              <w:rPr>
                <w:lang w:val="en-GB"/>
              </w:rPr>
              <w:t>Data not currently collected</w:t>
            </w:r>
          </w:p>
        </w:tc>
      </w:tr>
    </w:tbl>
    <w:p w14:paraId="46144D62" w14:textId="77777777" w:rsidR="00BF6A6C" w:rsidRDefault="00BF6A6C" w:rsidP="00097418">
      <w:pPr>
        <w:rPr>
          <w:b/>
          <w:lang w:val="en-GB"/>
        </w:rPr>
      </w:pPr>
    </w:p>
    <w:p w14:paraId="60180031" w14:textId="1FE340DA" w:rsidR="003F4905" w:rsidRDefault="003F4905" w:rsidP="00097418">
      <w:pPr>
        <w:rPr>
          <w:b/>
          <w:lang w:val="en-GB"/>
        </w:rPr>
      </w:pPr>
      <w:r>
        <w:rPr>
          <w:b/>
          <w:lang w:val="en-GB"/>
        </w:rPr>
        <w:t>Data gaps.</w:t>
      </w:r>
    </w:p>
    <w:p w14:paraId="13CC4E44" w14:textId="77777777" w:rsidR="003F4905" w:rsidRDefault="003F4905" w:rsidP="00097418">
      <w:pPr>
        <w:rPr>
          <w:b/>
          <w:lang w:val="en-GB"/>
        </w:rPr>
      </w:pPr>
    </w:p>
    <w:tbl>
      <w:tblPr>
        <w:tblStyle w:val="TableGrid"/>
        <w:tblW w:w="14029" w:type="dxa"/>
        <w:tblLook w:val="04A0" w:firstRow="1" w:lastRow="0" w:firstColumn="1" w:lastColumn="0" w:noHBand="0" w:noVBand="1"/>
      </w:tblPr>
      <w:tblGrid>
        <w:gridCol w:w="4505"/>
        <w:gridCol w:w="9524"/>
      </w:tblGrid>
      <w:tr w:rsidR="003F4905" w14:paraId="1AFE84E4" w14:textId="77777777" w:rsidTr="00A0025E">
        <w:tc>
          <w:tcPr>
            <w:tcW w:w="4505" w:type="dxa"/>
          </w:tcPr>
          <w:p w14:paraId="0FEFEFD6" w14:textId="03CA1989" w:rsidR="003F4905" w:rsidRDefault="003F4905" w:rsidP="00097418">
            <w:pPr>
              <w:rPr>
                <w:b/>
                <w:lang w:val="en-GB"/>
              </w:rPr>
            </w:pPr>
            <w:r>
              <w:rPr>
                <w:b/>
                <w:lang w:val="en-GB"/>
              </w:rPr>
              <w:t>Data gap(s)</w:t>
            </w:r>
          </w:p>
        </w:tc>
        <w:tc>
          <w:tcPr>
            <w:tcW w:w="9524" w:type="dxa"/>
          </w:tcPr>
          <w:p w14:paraId="02D0B00D" w14:textId="7B424527" w:rsidR="003F4905" w:rsidRDefault="003F4905" w:rsidP="00097418">
            <w:pPr>
              <w:rPr>
                <w:b/>
                <w:lang w:val="en-GB"/>
              </w:rPr>
            </w:pPr>
            <w:r>
              <w:rPr>
                <w:b/>
                <w:lang w:val="en-GB"/>
              </w:rPr>
              <w:t>How will this be addressed?</w:t>
            </w:r>
          </w:p>
        </w:tc>
      </w:tr>
      <w:tr w:rsidR="003F4905" w14:paraId="7C1D1C0D" w14:textId="77777777" w:rsidTr="00A0025E">
        <w:trPr>
          <w:trHeight w:val="241"/>
        </w:trPr>
        <w:tc>
          <w:tcPr>
            <w:tcW w:w="4505" w:type="dxa"/>
          </w:tcPr>
          <w:p w14:paraId="313CF214" w14:textId="79468E39" w:rsidR="003F4905" w:rsidRPr="00A0025E" w:rsidRDefault="00A0025E" w:rsidP="00097418">
            <w:pPr>
              <w:rPr>
                <w:lang w:val="en-GB"/>
              </w:rPr>
            </w:pPr>
            <w:r w:rsidRPr="00A0025E">
              <w:rPr>
                <w:lang w:val="en-GB"/>
              </w:rPr>
              <w:t>No service user data currently available in relation to gender re-assignment</w:t>
            </w:r>
            <w:r w:rsidR="00E33A96">
              <w:rPr>
                <w:lang w:val="en-GB"/>
              </w:rPr>
              <w:t xml:space="preserve"> or</w:t>
            </w:r>
            <w:r w:rsidRPr="00A0025E">
              <w:rPr>
                <w:lang w:val="en-GB"/>
              </w:rPr>
              <w:t xml:space="preserve"> sexual orientation </w:t>
            </w:r>
          </w:p>
        </w:tc>
        <w:tc>
          <w:tcPr>
            <w:tcW w:w="9524" w:type="dxa"/>
          </w:tcPr>
          <w:p w14:paraId="0A1FAC2E" w14:textId="6C54E5B4" w:rsidR="003F4905" w:rsidRPr="00A0025E" w:rsidRDefault="00A0025E" w:rsidP="00097418">
            <w:pPr>
              <w:rPr>
                <w:lang w:val="en-GB"/>
              </w:rPr>
            </w:pPr>
            <w:r w:rsidRPr="00A0025E">
              <w:rPr>
                <w:lang w:val="en-GB"/>
              </w:rPr>
              <w:t xml:space="preserve">Adult Social Services </w:t>
            </w:r>
            <w:r w:rsidR="00F36548">
              <w:rPr>
                <w:lang w:val="en-GB"/>
              </w:rPr>
              <w:t>had reviewed</w:t>
            </w:r>
            <w:r w:rsidRPr="00A0025E">
              <w:rPr>
                <w:lang w:val="en-GB"/>
              </w:rPr>
              <w:t xml:space="preserve"> its equality data collection </w:t>
            </w:r>
            <w:r w:rsidR="008B0A36" w:rsidRPr="00A0025E">
              <w:rPr>
                <w:lang w:val="en-GB"/>
              </w:rPr>
              <w:t>approach</w:t>
            </w:r>
            <w:r w:rsidR="004F5C74">
              <w:rPr>
                <w:lang w:val="en-GB"/>
              </w:rPr>
              <w:t xml:space="preserve"> previously</w:t>
            </w:r>
            <w:r w:rsidR="00F36548">
              <w:rPr>
                <w:lang w:val="en-GB"/>
              </w:rPr>
              <w:t xml:space="preserve"> </w:t>
            </w:r>
            <w:r w:rsidR="004F5C74">
              <w:rPr>
                <w:lang w:val="en-GB"/>
              </w:rPr>
              <w:t xml:space="preserve">although no data held currently. </w:t>
            </w:r>
          </w:p>
        </w:tc>
      </w:tr>
    </w:tbl>
    <w:p w14:paraId="6C3B9CDF" w14:textId="77777777" w:rsidR="003F4905" w:rsidRDefault="003F4905" w:rsidP="00097418">
      <w:pPr>
        <w:rPr>
          <w:b/>
          <w:lang w:val="en-GB"/>
        </w:rPr>
      </w:pPr>
    </w:p>
    <w:p w14:paraId="3863E5B3" w14:textId="3DF878E3" w:rsidR="003F4905" w:rsidRPr="00BE2FE6" w:rsidRDefault="003F4905" w:rsidP="00BE2FE6">
      <w:pPr>
        <w:pStyle w:val="ListParagraph"/>
        <w:numPr>
          <w:ilvl w:val="0"/>
          <w:numId w:val="3"/>
        </w:numPr>
        <w:rPr>
          <w:b/>
          <w:lang w:val="en-GB"/>
        </w:rPr>
      </w:pPr>
      <w:r w:rsidRPr="00BE2FE6">
        <w:rPr>
          <w:b/>
          <w:lang w:val="en-GB"/>
        </w:rPr>
        <w:t>Impact</w:t>
      </w:r>
    </w:p>
    <w:p w14:paraId="5B5B0573" w14:textId="77777777" w:rsidR="003F4905" w:rsidRDefault="003F4905" w:rsidP="00097418">
      <w:pPr>
        <w:rPr>
          <w:b/>
          <w:lang w:val="en-GB"/>
        </w:rPr>
      </w:pPr>
    </w:p>
    <w:p w14:paraId="6B6FD9AB" w14:textId="77777777" w:rsidR="003F4905" w:rsidRDefault="003F4905" w:rsidP="00097418">
      <w:pPr>
        <w:rPr>
          <w:b/>
          <w:lang w:val="en-GB"/>
        </w:rPr>
      </w:pPr>
    </w:p>
    <w:tbl>
      <w:tblPr>
        <w:tblStyle w:val="TableGrid"/>
        <w:tblW w:w="14000" w:type="dxa"/>
        <w:tblLook w:val="04A0" w:firstRow="1" w:lastRow="0" w:firstColumn="1" w:lastColumn="0" w:noHBand="0" w:noVBand="1"/>
      </w:tblPr>
      <w:tblGrid>
        <w:gridCol w:w="1872"/>
        <w:gridCol w:w="6628"/>
        <w:gridCol w:w="5500"/>
      </w:tblGrid>
      <w:tr w:rsidR="003F4905" w14:paraId="00B43AB4" w14:textId="77777777" w:rsidTr="0065544C">
        <w:tc>
          <w:tcPr>
            <w:tcW w:w="1872" w:type="dxa"/>
          </w:tcPr>
          <w:p w14:paraId="574F7C0E" w14:textId="77777777" w:rsidR="003F4905" w:rsidRDefault="003F4905" w:rsidP="007068C6">
            <w:pPr>
              <w:rPr>
                <w:b/>
                <w:lang w:val="en-GB"/>
              </w:rPr>
            </w:pPr>
            <w:r>
              <w:rPr>
                <w:b/>
                <w:lang w:val="en-GB"/>
              </w:rPr>
              <w:t>Protected group</w:t>
            </w:r>
          </w:p>
        </w:tc>
        <w:tc>
          <w:tcPr>
            <w:tcW w:w="6628" w:type="dxa"/>
          </w:tcPr>
          <w:p w14:paraId="1F57103C" w14:textId="63CE0A72" w:rsidR="003F4905" w:rsidRDefault="003F4905" w:rsidP="003F4905">
            <w:pPr>
              <w:rPr>
                <w:b/>
                <w:lang w:val="en-GB"/>
              </w:rPr>
            </w:pPr>
            <w:r>
              <w:rPr>
                <w:b/>
                <w:lang w:val="en-GB"/>
              </w:rPr>
              <w:t>Positive</w:t>
            </w:r>
          </w:p>
        </w:tc>
        <w:tc>
          <w:tcPr>
            <w:tcW w:w="5500" w:type="dxa"/>
          </w:tcPr>
          <w:p w14:paraId="6A169DE5" w14:textId="7273B105" w:rsidR="003F4905" w:rsidRDefault="003F4905" w:rsidP="007068C6">
            <w:pPr>
              <w:rPr>
                <w:b/>
                <w:lang w:val="en-GB"/>
              </w:rPr>
            </w:pPr>
            <w:r>
              <w:rPr>
                <w:b/>
                <w:lang w:val="en-GB"/>
              </w:rPr>
              <w:t>Negative</w:t>
            </w:r>
          </w:p>
        </w:tc>
      </w:tr>
      <w:tr w:rsidR="003F4905" w14:paraId="49061D41" w14:textId="77777777" w:rsidTr="0065544C">
        <w:trPr>
          <w:trHeight w:val="339"/>
        </w:trPr>
        <w:tc>
          <w:tcPr>
            <w:tcW w:w="1872" w:type="dxa"/>
          </w:tcPr>
          <w:p w14:paraId="1D3CBD12" w14:textId="77777777" w:rsidR="003F4905" w:rsidRDefault="003F4905" w:rsidP="007068C6">
            <w:pPr>
              <w:rPr>
                <w:b/>
                <w:lang w:val="en-GB"/>
              </w:rPr>
            </w:pPr>
            <w:r>
              <w:rPr>
                <w:b/>
                <w:lang w:val="en-GB"/>
              </w:rPr>
              <w:t>Age</w:t>
            </w:r>
          </w:p>
        </w:tc>
        <w:tc>
          <w:tcPr>
            <w:tcW w:w="6628" w:type="dxa"/>
          </w:tcPr>
          <w:p w14:paraId="3E2E1F6D" w14:textId="42BF8A53" w:rsidR="00623C04" w:rsidRPr="00905958" w:rsidRDefault="006F6B3E" w:rsidP="008F2A5D">
            <w:r w:rsidRPr="006F6B3E">
              <w:rPr>
                <w:rFonts w:cs="Arial"/>
                <w:lang w:val="en-GB"/>
              </w:rPr>
              <w:t xml:space="preserve">The proposed increase in </w:t>
            </w:r>
            <w:r w:rsidRPr="008F2A5D">
              <w:rPr>
                <w:rFonts w:cs="Arial"/>
                <w:lang w:val="en-GB"/>
              </w:rPr>
              <w:t xml:space="preserve">day centre fees </w:t>
            </w:r>
            <w:r w:rsidRPr="006F6B3E">
              <w:rPr>
                <w:rFonts w:cs="Arial"/>
                <w:lang w:val="en-GB"/>
              </w:rPr>
              <w:t>will affect older residents and therefore the impact of the changes will impact on older residents than younger residents. The changes which may impact positively are</w:t>
            </w:r>
            <w:r w:rsidRPr="008F2A5D">
              <w:rPr>
                <w:rFonts w:cs="Arial"/>
                <w:lang w:val="en-GB"/>
              </w:rPr>
              <w:t xml:space="preserve"> that the service will remain sustainable going forward and will remain open to </w:t>
            </w:r>
            <w:r w:rsidR="008F2A5D" w:rsidRPr="008F2A5D">
              <w:rPr>
                <w:rFonts w:cs="Arial"/>
                <w:lang w:val="en-GB"/>
              </w:rPr>
              <w:t>all those who are either eligible for funding or willing to pay the full cost of the service.  It will also ensure that the Council’s resources are focused on those most in need.</w:t>
            </w:r>
            <w:r w:rsidR="008F2A5D" w:rsidRPr="00905958">
              <w:t xml:space="preserve"> </w:t>
            </w:r>
          </w:p>
        </w:tc>
        <w:tc>
          <w:tcPr>
            <w:tcW w:w="5500" w:type="dxa"/>
          </w:tcPr>
          <w:p w14:paraId="0A786D4F" w14:textId="5EC1BD60" w:rsidR="003F4905" w:rsidRPr="00905958" w:rsidRDefault="0067226E" w:rsidP="00EB5A03">
            <w:pPr>
              <w:rPr>
                <w:rFonts w:cs="Arial"/>
                <w:lang w:val="en-GB"/>
              </w:rPr>
            </w:pPr>
            <w:r w:rsidRPr="00905958">
              <w:rPr>
                <w:rFonts w:cs="Arial"/>
                <w:lang w:val="en-GB"/>
              </w:rPr>
              <w:t xml:space="preserve">The increase in fees </w:t>
            </w:r>
            <w:r w:rsidR="002D0B46" w:rsidRPr="00905958">
              <w:rPr>
                <w:rFonts w:cs="Arial"/>
                <w:lang w:val="en-GB"/>
              </w:rPr>
              <w:t xml:space="preserve">may mean that elderly people </w:t>
            </w:r>
            <w:r w:rsidR="006B3475" w:rsidRPr="00905958">
              <w:rPr>
                <w:rFonts w:cs="Arial"/>
                <w:lang w:val="en-GB"/>
              </w:rPr>
              <w:t xml:space="preserve">who are </w:t>
            </w:r>
            <w:r w:rsidR="005F0029" w:rsidRPr="00905958">
              <w:rPr>
                <w:rFonts w:cs="Arial"/>
                <w:lang w:val="en-GB"/>
              </w:rPr>
              <w:t xml:space="preserve">able to self-fund </w:t>
            </w:r>
            <w:r w:rsidR="002D0B46" w:rsidRPr="00905958">
              <w:rPr>
                <w:rFonts w:cs="Arial"/>
                <w:lang w:val="en-GB"/>
              </w:rPr>
              <w:t xml:space="preserve">decide not to use the service due to the cost. </w:t>
            </w:r>
          </w:p>
        </w:tc>
      </w:tr>
      <w:tr w:rsidR="003F4905" w14:paraId="5EFBAB49" w14:textId="77777777" w:rsidTr="0065544C">
        <w:tc>
          <w:tcPr>
            <w:tcW w:w="1872" w:type="dxa"/>
          </w:tcPr>
          <w:p w14:paraId="0A9D313D" w14:textId="77777777" w:rsidR="003F4905" w:rsidRDefault="003F4905" w:rsidP="007068C6">
            <w:pPr>
              <w:rPr>
                <w:b/>
                <w:lang w:val="en-GB"/>
              </w:rPr>
            </w:pPr>
            <w:r>
              <w:rPr>
                <w:b/>
                <w:lang w:val="en-GB"/>
              </w:rPr>
              <w:lastRenderedPageBreak/>
              <w:t>Disability</w:t>
            </w:r>
          </w:p>
        </w:tc>
        <w:tc>
          <w:tcPr>
            <w:tcW w:w="6628" w:type="dxa"/>
          </w:tcPr>
          <w:p w14:paraId="4B76B6D8" w14:textId="35994E55" w:rsidR="003F4905" w:rsidRPr="00905958" w:rsidRDefault="005F0029" w:rsidP="00025273">
            <w:pPr>
              <w:rPr>
                <w:rFonts w:cs="Arial"/>
                <w:lang w:val="en-GB"/>
              </w:rPr>
            </w:pPr>
            <w:r w:rsidRPr="00905958">
              <w:rPr>
                <w:rFonts w:cs="Arial"/>
                <w:lang w:val="en-GB"/>
              </w:rPr>
              <w:t xml:space="preserve">The </w:t>
            </w:r>
            <w:r w:rsidR="00980CCE" w:rsidRPr="00905958">
              <w:rPr>
                <w:rFonts w:cs="Arial"/>
                <w:lang w:val="en-GB"/>
              </w:rPr>
              <w:t xml:space="preserve">day care </w:t>
            </w:r>
            <w:r w:rsidRPr="00905958">
              <w:rPr>
                <w:rFonts w:cs="Arial"/>
                <w:lang w:val="en-GB"/>
              </w:rPr>
              <w:t xml:space="preserve">service </w:t>
            </w:r>
            <w:r w:rsidR="00066108" w:rsidRPr="00905958">
              <w:rPr>
                <w:rFonts w:cs="Arial"/>
                <w:lang w:val="en-GB"/>
              </w:rPr>
              <w:t xml:space="preserve">is for elderly people with </w:t>
            </w:r>
            <w:r w:rsidR="004E481E" w:rsidRPr="00905958">
              <w:rPr>
                <w:rFonts w:cs="Arial"/>
                <w:lang w:val="en-GB"/>
              </w:rPr>
              <w:t xml:space="preserve">either </w:t>
            </w:r>
            <w:r w:rsidR="00523FE5" w:rsidRPr="00905958">
              <w:rPr>
                <w:rFonts w:cs="Arial"/>
                <w:lang w:val="en-GB"/>
              </w:rPr>
              <w:t xml:space="preserve">dementia or a physical disability. </w:t>
            </w:r>
            <w:r w:rsidR="00812477" w:rsidRPr="00905958">
              <w:rPr>
                <w:rFonts w:cs="Arial"/>
                <w:lang w:val="en-GB"/>
              </w:rPr>
              <w:t xml:space="preserve">Self-funders will still be able to access the service </w:t>
            </w:r>
            <w:r w:rsidR="00AD02A5" w:rsidRPr="00905958">
              <w:rPr>
                <w:rFonts w:cs="Arial"/>
                <w:lang w:val="en-GB"/>
              </w:rPr>
              <w:t>although</w:t>
            </w:r>
            <w:r w:rsidR="00FF1A8F" w:rsidRPr="00905958">
              <w:rPr>
                <w:rFonts w:cs="Arial"/>
                <w:lang w:val="en-GB"/>
              </w:rPr>
              <w:t xml:space="preserve"> ultimately</w:t>
            </w:r>
            <w:r w:rsidR="00AD02A5" w:rsidRPr="00905958">
              <w:rPr>
                <w:rFonts w:cs="Arial"/>
                <w:lang w:val="en-GB"/>
              </w:rPr>
              <w:t xml:space="preserve"> at the full cost.</w:t>
            </w:r>
            <w:r w:rsidR="00186B07" w:rsidRPr="00905958">
              <w:rPr>
                <w:rFonts w:cs="Arial"/>
                <w:lang w:val="en-GB"/>
              </w:rPr>
              <w:t xml:space="preserve"> </w:t>
            </w:r>
          </w:p>
        </w:tc>
        <w:tc>
          <w:tcPr>
            <w:tcW w:w="5500" w:type="dxa"/>
          </w:tcPr>
          <w:p w14:paraId="24515376" w14:textId="52E68A0D" w:rsidR="003F4905" w:rsidRPr="00905958" w:rsidRDefault="0073650D" w:rsidP="00025273">
            <w:pPr>
              <w:rPr>
                <w:rFonts w:cs="Arial"/>
                <w:b/>
                <w:lang w:val="en-GB"/>
              </w:rPr>
            </w:pPr>
            <w:r w:rsidRPr="00905958">
              <w:rPr>
                <w:rFonts w:cs="Arial"/>
                <w:lang w:val="en-GB"/>
              </w:rPr>
              <w:t xml:space="preserve">The increase in fees may mean that </w:t>
            </w:r>
            <w:r w:rsidR="00F55E95" w:rsidRPr="00905958">
              <w:rPr>
                <w:rFonts w:cs="Arial"/>
                <w:lang w:val="en-GB"/>
              </w:rPr>
              <w:t>vulnerable</w:t>
            </w:r>
            <w:r w:rsidRPr="00905958">
              <w:rPr>
                <w:rFonts w:cs="Arial"/>
                <w:lang w:val="en-GB"/>
              </w:rPr>
              <w:t xml:space="preserve"> people who are able to self-fund decide not to use the service due to the cost.</w:t>
            </w:r>
          </w:p>
        </w:tc>
      </w:tr>
      <w:tr w:rsidR="00983B66" w14:paraId="3194B184" w14:textId="77777777" w:rsidTr="0065544C">
        <w:tc>
          <w:tcPr>
            <w:tcW w:w="1872" w:type="dxa"/>
          </w:tcPr>
          <w:p w14:paraId="77E6EC0E" w14:textId="77777777" w:rsidR="00983B66" w:rsidRDefault="00983B66" w:rsidP="00983B66">
            <w:pPr>
              <w:rPr>
                <w:b/>
                <w:lang w:val="en-GB"/>
              </w:rPr>
            </w:pPr>
            <w:r>
              <w:rPr>
                <w:b/>
                <w:lang w:val="en-GB"/>
              </w:rPr>
              <w:t>Gender (sex)</w:t>
            </w:r>
          </w:p>
        </w:tc>
        <w:tc>
          <w:tcPr>
            <w:tcW w:w="6628" w:type="dxa"/>
          </w:tcPr>
          <w:p w14:paraId="78352886" w14:textId="77777777" w:rsidR="008F2A5D" w:rsidRPr="008F2A5D" w:rsidRDefault="00983B66" w:rsidP="008F2A5D">
            <w:r w:rsidRPr="00905958">
              <w:t xml:space="preserve">The increase will impact upon a larger proportion of females (21 out of 33) than males. </w:t>
            </w:r>
            <w:r w:rsidR="008F2A5D" w:rsidRPr="008F2A5D">
              <w:t>The service will remain open to all those who are either eligible for funding or are willing to pay the full cost of the service.</w:t>
            </w:r>
          </w:p>
          <w:p w14:paraId="70FABB6F" w14:textId="562D6A55" w:rsidR="00983B66" w:rsidRPr="00905958" w:rsidRDefault="00983B66" w:rsidP="00983B66">
            <w:pPr>
              <w:rPr>
                <w:b/>
                <w:highlight w:val="yellow"/>
                <w:lang w:val="en-GB"/>
              </w:rPr>
            </w:pPr>
          </w:p>
        </w:tc>
        <w:tc>
          <w:tcPr>
            <w:tcW w:w="5500" w:type="dxa"/>
          </w:tcPr>
          <w:p w14:paraId="5DF59652" w14:textId="60D4C3EE" w:rsidR="00983B66" w:rsidRPr="00905958" w:rsidRDefault="00983B66" w:rsidP="00983B66">
            <w:pPr>
              <w:rPr>
                <w:b/>
                <w:highlight w:val="yellow"/>
                <w:lang w:val="en-GB"/>
              </w:rPr>
            </w:pPr>
            <w:r w:rsidRPr="00905958">
              <w:t xml:space="preserve">The increase will impact upon a larger proportion of females (21 out of 33) than males. The negatives detailed above will therefore impact more on female residents. </w:t>
            </w:r>
          </w:p>
        </w:tc>
      </w:tr>
      <w:tr w:rsidR="00983B66" w14:paraId="0186645F" w14:textId="77777777" w:rsidTr="0065544C">
        <w:tc>
          <w:tcPr>
            <w:tcW w:w="1872" w:type="dxa"/>
          </w:tcPr>
          <w:p w14:paraId="306AD3BF" w14:textId="42FC04C9" w:rsidR="00983B66" w:rsidRDefault="00983B66" w:rsidP="00983B66">
            <w:pPr>
              <w:rPr>
                <w:b/>
                <w:lang w:val="en-GB"/>
              </w:rPr>
            </w:pPr>
            <w:r w:rsidRPr="002B0FF4">
              <w:rPr>
                <w:b/>
                <w:lang w:val="en-GB"/>
              </w:rPr>
              <w:t>Gender reassignment</w:t>
            </w:r>
          </w:p>
        </w:tc>
        <w:tc>
          <w:tcPr>
            <w:tcW w:w="6628" w:type="dxa"/>
          </w:tcPr>
          <w:p w14:paraId="0D4A021C" w14:textId="684ABE5E" w:rsidR="00983B66" w:rsidRPr="00905958" w:rsidRDefault="008F2A5D" w:rsidP="00983B66">
            <w:pPr>
              <w:rPr>
                <w:highlight w:val="yellow"/>
                <w:lang w:val="en-GB"/>
              </w:rPr>
            </w:pPr>
            <w:r>
              <w:rPr>
                <w:lang w:val="en-GB"/>
              </w:rPr>
              <w:t>No impacts identified due to the lack of available data.</w:t>
            </w:r>
            <w:r w:rsidR="00983B66" w:rsidRPr="00905958">
              <w:rPr>
                <w:lang w:val="en-GB"/>
              </w:rPr>
              <w:t xml:space="preserve"> </w:t>
            </w:r>
          </w:p>
        </w:tc>
        <w:tc>
          <w:tcPr>
            <w:tcW w:w="5500" w:type="dxa"/>
          </w:tcPr>
          <w:p w14:paraId="6B3F96BB" w14:textId="7678988A" w:rsidR="00983B66" w:rsidRPr="00905958" w:rsidRDefault="005F3C22" w:rsidP="00983B66">
            <w:pPr>
              <w:rPr>
                <w:highlight w:val="yellow"/>
                <w:lang w:val="en-GB"/>
              </w:rPr>
            </w:pPr>
            <w:r w:rsidRPr="00905958">
              <w:rPr>
                <w:lang w:val="en-GB"/>
              </w:rPr>
              <w:t>N</w:t>
            </w:r>
            <w:r w:rsidR="008F2A5D">
              <w:rPr>
                <w:lang w:val="en-GB"/>
              </w:rPr>
              <w:t>o impact identified due to lack of available data.</w:t>
            </w:r>
          </w:p>
        </w:tc>
      </w:tr>
      <w:tr w:rsidR="00983B66" w14:paraId="66D11C48" w14:textId="77777777" w:rsidTr="0065544C">
        <w:tc>
          <w:tcPr>
            <w:tcW w:w="1872" w:type="dxa"/>
          </w:tcPr>
          <w:p w14:paraId="1BC53B4C" w14:textId="77777777" w:rsidR="00983B66" w:rsidRDefault="00983B66" w:rsidP="00983B66">
            <w:pPr>
              <w:rPr>
                <w:b/>
                <w:lang w:val="en-GB"/>
              </w:rPr>
            </w:pPr>
            <w:r>
              <w:rPr>
                <w:b/>
                <w:lang w:val="en-GB"/>
              </w:rPr>
              <w:t>Marriage and civil partnership</w:t>
            </w:r>
          </w:p>
        </w:tc>
        <w:tc>
          <w:tcPr>
            <w:tcW w:w="6628" w:type="dxa"/>
          </w:tcPr>
          <w:p w14:paraId="7880A195" w14:textId="1CDF16DC" w:rsidR="00983B66" w:rsidRPr="00FF1A8F" w:rsidRDefault="00983B66" w:rsidP="00983B66">
            <w:pPr>
              <w:rPr>
                <w:b/>
                <w:highlight w:val="yellow"/>
                <w:lang w:val="en-GB"/>
              </w:rPr>
            </w:pPr>
            <w:r>
              <w:rPr>
                <w:lang w:val="en-GB"/>
              </w:rPr>
              <w:t>The majority are either married or unknow</w:t>
            </w:r>
            <w:r w:rsidR="00B46864">
              <w:rPr>
                <w:lang w:val="en-GB"/>
              </w:rPr>
              <w:t>n</w:t>
            </w:r>
            <w:r>
              <w:rPr>
                <w:lang w:val="en-GB"/>
              </w:rPr>
              <w:t xml:space="preserve"> (26 out of 33), however, the increase</w:t>
            </w:r>
            <w:r w:rsidRPr="001C20B6">
              <w:rPr>
                <w:lang w:val="en-GB"/>
              </w:rPr>
              <w:t xml:space="preserve"> will be appl</w:t>
            </w:r>
            <w:r w:rsidR="008C11E5">
              <w:rPr>
                <w:lang w:val="en-GB"/>
              </w:rPr>
              <w:t>ied</w:t>
            </w:r>
            <w:r w:rsidRPr="001C20B6">
              <w:rPr>
                <w:lang w:val="en-GB"/>
              </w:rPr>
              <w:t xml:space="preserve"> across all service users. Any complaints in relation to the impact in relation to this protected characteristic will be investigated and appropriate action taken.</w:t>
            </w:r>
          </w:p>
        </w:tc>
        <w:tc>
          <w:tcPr>
            <w:tcW w:w="5500" w:type="dxa"/>
          </w:tcPr>
          <w:p w14:paraId="79C3C7B3" w14:textId="5DC23D51" w:rsidR="00983B66" w:rsidRPr="006F3B50" w:rsidRDefault="006F3B50" w:rsidP="00983B66">
            <w:pPr>
              <w:rPr>
                <w:lang w:val="en-GB"/>
              </w:rPr>
            </w:pPr>
            <w:r w:rsidRPr="006F3B50">
              <w:rPr>
                <w:lang w:val="en-GB"/>
              </w:rPr>
              <w:t>None</w:t>
            </w:r>
          </w:p>
        </w:tc>
      </w:tr>
      <w:tr w:rsidR="00983B66" w14:paraId="780E2A8C" w14:textId="77777777" w:rsidTr="0065544C">
        <w:tc>
          <w:tcPr>
            <w:tcW w:w="1872" w:type="dxa"/>
          </w:tcPr>
          <w:p w14:paraId="7F36D28A" w14:textId="77777777" w:rsidR="00983B66" w:rsidRDefault="00983B66" w:rsidP="00983B66">
            <w:pPr>
              <w:rPr>
                <w:b/>
                <w:lang w:val="en-GB"/>
              </w:rPr>
            </w:pPr>
            <w:r>
              <w:rPr>
                <w:b/>
                <w:lang w:val="en-GB"/>
              </w:rPr>
              <w:t>Pregnancy and maternity</w:t>
            </w:r>
          </w:p>
        </w:tc>
        <w:tc>
          <w:tcPr>
            <w:tcW w:w="6628" w:type="dxa"/>
          </w:tcPr>
          <w:p w14:paraId="7537F6E9" w14:textId="1A749215" w:rsidR="00983B66" w:rsidRPr="00D07F31" w:rsidRDefault="00983B66" w:rsidP="00983B66">
            <w:pPr>
              <w:rPr>
                <w:lang w:val="en-GB"/>
              </w:rPr>
            </w:pPr>
            <w:r w:rsidRPr="00D07F31">
              <w:rPr>
                <w:lang w:val="en-GB"/>
              </w:rPr>
              <w:t>Does not apply to service user group</w:t>
            </w:r>
          </w:p>
        </w:tc>
        <w:tc>
          <w:tcPr>
            <w:tcW w:w="5500" w:type="dxa"/>
          </w:tcPr>
          <w:p w14:paraId="7F082F5E" w14:textId="056A168B" w:rsidR="00983B66" w:rsidRPr="00D07F31" w:rsidRDefault="00983B66" w:rsidP="00983B66">
            <w:pPr>
              <w:rPr>
                <w:lang w:val="en-GB"/>
              </w:rPr>
            </w:pPr>
            <w:r w:rsidRPr="00D07F31">
              <w:rPr>
                <w:lang w:val="en-GB"/>
              </w:rPr>
              <w:t>Does not apply to service user group</w:t>
            </w:r>
          </w:p>
        </w:tc>
      </w:tr>
      <w:tr w:rsidR="00983B66" w14:paraId="7A67772B" w14:textId="77777777" w:rsidTr="0065544C">
        <w:tc>
          <w:tcPr>
            <w:tcW w:w="1872" w:type="dxa"/>
          </w:tcPr>
          <w:p w14:paraId="5283315F" w14:textId="77777777" w:rsidR="00983B66" w:rsidRDefault="00983B66" w:rsidP="00983B66">
            <w:pPr>
              <w:rPr>
                <w:b/>
                <w:lang w:val="en-GB"/>
              </w:rPr>
            </w:pPr>
            <w:r>
              <w:rPr>
                <w:b/>
                <w:lang w:val="en-GB"/>
              </w:rPr>
              <w:t>Race/ethnicity</w:t>
            </w:r>
          </w:p>
        </w:tc>
        <w:tc>
          <w:tcPr>
            <w:tcW w:w="6628" w:type="dxa"/>
          </w:tcPr>
          <w:p w14:paraId="0E09F4BD" w14:textId="0877730A" w:rsidR="00983B66" w:rsidRPr="00FF1A8F" w:rsidRDefault="00983B66" w:rsidP="00983B66">
            <w:pPr>
              <w:rPr>
                <w:b/>
                <w:highlight w:val="yellow"/>
                <w:lang w:val="en-GB"/>
              </w:rPr>
            </w:pPr>
            <w:r w:rsidRPr="00D92F20">
              <w:rPr>
                <w:lang w:val="en-GB"/>
              </w:rPr>
              <w:t>This increase will apply to all self-funders</w:t>
            </w:r>
            <w:r>
              <w:rPr>
                <w:lang w:val="en-GB"/>
              </w:rPr>
              <w:t xml:space="preserve"> accessing day centre services</w:t>
            </w:r>
            <w:r w:rsidRPr="00D92F20">
              <w:rPr>
                <w:lang w:val="en-GB"/>
              </w:rPr>
              <w:t xml:space="preserve">. </w:t>
            </w:r>
            <w:r>
              <w:rPr>
                <w:lang w:val="en-GB"/>
              </w:rPr>
              <w:t>21 out of the</w:t>
            </w:r>
            <w:r w:rsidRPr="00D92F20">
              <w:rPr>
                <w:lang w:val="en-GB"/>
              </w:rPr>
              <w:t xml:space="preserve"> 33 service user</w:t>
            </w:r>
            <w:r>
              <w:rPr>
                <w:lang w:val="en-GB"/>
              </w:rPr>
              <w:t>s are white/British</w:t>
            </w:r>
            <w:r w:rsidR="00342D3C">
              <w:rPr>
                <w:lang w:val="en-GB"/>
              </w:rPr>
              <w:t>. If</w:t>
            </w:r>
            <w:r w:rsidR="005B6F76">
              <w:rPr>
                <w:lang w:val="en-GB"/>
              </w:rPr>
              <w:t xml:space="preserve"> any issues with any </w:t>
            </w:r>
            <w:r w:rsidR="00566BCF">
              <w:rPr>
                <w:lang w:val="en-GB"/>
              </w:rPr>
              <w:t xml:space="preserve">individuals in this group are </w:t>
            </w:r>
            <w:r w:rsidR="003F3B17">
              <w:rPr>
                <w:lang w:val="en-GB"/>
              </w:rPr>
              <w:t>highlighted,</w:t>
            </w:r>
            <w:r w:rsidR="00566BCF">
              <w:rPr>
                <w:lang w:val="en-GB"/>
              </w:rPr>
              <w:t xml:space="preserve"> then </w:t>
            </w:r>
            <w:r w:rsidR="00604FDD">
              <w:rPr>
                <w:lang w:val="en-GB"/>
              </w:rPr>
              <w:t xml:space="preserve">we will allow for this e.g. by sending </w:t>
            </w:r>
            <w:r w:rsidR="00E20E53">
              <w:rPr>
                <w:lang w:val="en-GB"/>
              </w:rPr>
              <w:t>information in an appropriate format.</w:t>
            </w:r>
          </w:p>
        </w:tc>
        <w:tc>
          <w:tcPr>
            <w:tcW w:w="5500" w:type="dxa"/>
          </w:tcPr>
          <w:p w14:paraId="2EFEA75D" w14:textId="0110A05A" w:rsidR="00983B66" w:rsidRPr="006F3B50" w:rsidRDefault="006F3B50" w:rsidP="00983B66">
            <w:pPr>
              <w:rPr>
                <w:highlight w:val="yellow"/>
                <w:lang w:val="en-GB"/>
              </w:rPr>
            </w:pPr>
            <w:r w:rsidRPr="006F3B50">
              <w:rPr>
                <w:lang w:val="en-GB"/>
              </w:rPr>
              <w:t>None</w:t>
            </w:r>
          </w:p>
        </w:tc>
      </w:tr>
      <w:tr w:rsidR="00983B66" w14:paraId="74165FBD" w14:textId="77777777" w:rsidTr="0065544C">
        <w:tc>
          <w:tcPr>
            <w:tcW w:w="1872" w:type="dxa"/>
          </w:tcPr>
          <w:p w14:paraId="6E53AB66" w14:textId="77777777" w:rsidR="00983B66" w:rsidRDefault="00983B66" w:rsidP="00983B66">
            <w:pPr>
              <w:rPr>
                <w:b/>
                <w:lang w:val="en-GB"/>
              </w:rPr>
            </w:pPr>
            <w:r>
              <w:rPr>
                <w:b/>
                <w:lang w:val="en-GB"/>
              </w:rPr>
              <w:t xml:space="preserve">Religion and belief, including </w:t>
            </w:r>
            <w:proofErr w:type="spellStart"/>
            <w:proofErr w:type="gramStart"/>
            <w:r>
              <w:rPr>
                <w:b/>
                <w:lang w:val="en-GB"/>
              </w:rPr>
              <w:t>non belief</w:t>
            </w:r>
            <w:proofErr w:type="spellEnd"/>
            <w:proofErr w:type="gramEnd"/>
          </w:p>
        </w:tc>
        <w:tc>
          <w:tcPr>
            <w:tcW w:w="6628" w:type="dxa"/>
          </w:tcPr>
          <w:p w14:paraId="1AE34EC9" w14:textId="3DF36585" w:rsidR="00983B66" w:rsidRPr="00FF1A8F" w:rsidRDefault="008F2A5D" w:rsidP="00983B66">
            <w:pPr>
              <w:rPr>
                <w:b/>
                <w:highlight w:val="yellow"/>
                <w:lang w:val="en-GB"/>
              </w:rPr>
            </w:pPr>
            <w:r>
              <w:rPr>
                <w:lang w:val="en-GB"/>
              </w:rPr>
              <w:t>None</w:t>
            </w:r>
          </w:p>
        </w:tc>
        <w:tc>
          <w:tcPr>
            <w:tcW w:w="5500" w:type="dxa"/>
          </w:tcPr>
          <w:p w14:paraId="1D5229B2" w14:textId="2F0E9B54" w:rsidR="00983B66" w:rsidRPr="000F46A4" w:rsidRDefault="000F46A4" w:rsidP="00983B66">
            <w:pPr>
              <w:rPr>
                <w:highlight w:val="yellow"/>
                <w:lang w:val="en-GB"/>
              </w:rPr>
            </w:pPr>
            <w:r w:rsidRPr="000F46A4">
              <w:rPr>
                <w:lang w:val="en-GB"/>
              </w:rPr>
              <w:t>None</w:t>
            </w:r>
          </w:p>
        </w:tc>
      </w:tr>
      <w:tr w:rsidR="00983B66" w14:paraId="12254EFA" w14:textId="77777777" w:rsidTr="0065544C">
        <w:tc>
          <w:tcPr>
            <w:tcW w:w="1872" w:type="dxa"/>
          </w:tcPr>
          <w:p w14:paraId="57A76B2A" w14:textId="77777777" w:rsidR="00983B66" w:rsidRPr="002B0FF4" w:rsidRDefault="00983B66" w:rsidP="00983B66">
            <w:pPr>
              <w:rPr>
                <w:b/>
                <w:lang w:val="en-GB"/>
              </w:rPr>
            </w:pPr>
            <w:r w:rsidRPr="002B0FF4">
              <w:rPr>
                <w:b/>
                <w:lang w:val="en-GB"/>
              </w:rPr>
              <w:t>Sexual orientation</w:t>
            </w:r>
          </w:p>
          <w:p w14:paraId="4CC71BEC" w14:textId="77777777" w:rsidR="00983B66" w:rsidRPr="002B0FF4" w:rsidRDefault="00983B66" w:rsidP="00983B66">
            <w:pPr>
              <w:rPr>
                <w:b/>
                <w:lang w:val="en-GB"/>
              </w:rPr>
            </w:pPr>
          </w:p>
          <w:p w14:paraId="1963B9D8" w14:textId="36019348" w:rsidR="00983B66" w:rsidRDefault="00983B66" w:rsidP="00983B66">
            <w:pPr>
              <w:rPr>
                <w:b/>
                <w:lang w:val="en-GB"/>
              </w:rPr>
            </w:pPr>
          </w:p>
        </w:tc>
        <w:tc>
          <w:tcPr>
            <w:tcW w:w="6628" w:type="dxa"/>
          </w:tcPr>
          <w:p w14:paraId="21DD4167" w14:textId="06424B4A" w:rsidR="00983B66" w:rsidRDefault="00983B66" w:rsidP="00983B66">
            <w:pPr>
              <w:rPr>
                <w:b/>
                <w:lang w:val="en-GB"/>
              </w:rPr>
            </w:pPr>
            <w:r w:rsidRPr="00623C04">
              <w:rPr>
                <w:lang w:val="en-GB"/>
              </w:rPr>
              <w:t xml:space="preserve">No </w:t>
            </w:r>
            <w:r w:rsidR="008F2A5D">
              <w:rPr>
                <w:lang w:val="en-GB"/>
              </w:rPr>
              <w:t>impacts identified due to lack of available data.</w:t>
            </w:r>
          </w:p>
        </w:tc>
        <w:tc>
          <w:tcPr>
            <w:tcW w:w="5500" w:type="dxa"/>
          </w:tcPr>
          <w:p w14:paraId="4022CD28" w14:textId="782F9841" w:rsidR="00983B66" w:rsidRPr="000F46A4" w:rsidRDefault="000F46A4" w:rsidP="00983B66">
            <w:pPr>
              <w:rPr>
                <w:lang w:val="en-GB"/>
              </w:rPr>
            </w:pPr>
            <w:r w:rsidRPr="000F46A4">
              <w:rPr>
                <w:lang w:val="en-GB"/>
              </w:rPr>
              <w:t>No</w:t>
            </w:r>
            <w:r w:rsidR="008F2A5D">
              <w:rPr>
                <w:lang w:val="en-GB"/>
              </w:rPr>
              <w:t xml:space="preserve"> impacts identified due to lack of available data.</w:t>
            </w:r>
            <w:r w:rsidR="008F2A5D">
              <w:rPr>
                <w:rStyle w:val="CommentReference"/>
              </w:rPr>
              <w:t xml:space="preserve"> </w:t>
            </w:r>
          </w:p>
        </w:tc>
      </w:tr>
    </w:tbl>
    <w:p w14:paraId="06B17C74" w14:textId="5CD25C97" w:rsidR="003F4905" w:rsidRDefault="003F4905" w:rsidP="00097418">
      <w:pPr>
        <w:rPr>
          <w:b/>
          <w:lang w:val="en-GB"/>
        </w:rPr>
      </w:pPr>
    </w:p>
    <w:p w14:paraId="0D36F409" w14:textId="103CB552" w:rsidR="000F46A4" w:rsidRDefault="000F46A4" w:rsidP="00097418">
      <w:pPr>
        <w:rPr>
          <w:b/>
          <w:lang w:val="en-GB"/>
        </w:rPr>
      </w:pPr>
    </w:p>
    <w:p w14:paraId="0404B92C" w14:textId="4440912B" w:rsidR="000F46A4" w:rsidRDefault="000F46A4" w:rsidP="00097418">
      <w:pPr>
        <w:rPr>
          <w:b/>
          <w:lang w:val="en-GB"/>
        </w:rPr>
      </w:pPr>
    </w:p>
    <w:p w14:paraId="7C0E03B2" w14:textId="77777777" w:rsidR="000F46A4" w:rsidRDefault="000F46A4" w:rsidP="00097418">
      <w:pPr>
        <w:rPr>
          <w:b/>
          <w:lang w:val="en-GB"/>
        </w:rPr>
      </w:pPr>
    </w:p>
    <w:p w14:paraId="703F25F6" w14:textId="1CB182DB" w:rsidR="00BE2FE6" w:rsidRPr="00BE2FE6" w:rsidRDefault="00BE2FE6" w:rsidP="00BE2FE6">
      <w:pPr>
        <w:pStyle w:val="ListParagraph"/>
        <w:numPr>
          <w:ilvl w:val="0"/>
          <w:numId w:val="3"/>
        </w:numPr>
        <w:rPr>
          <w:b/>
          <w:lang w:val="en-GB"/>
        </w:rPr>
      </w:pPr>
      <w:r w:rsidRPr="00BE2FE6">
        <w:rPr>
          <w:b/>
          <w:lang w:val="en-GB"/>
        </w:rPr>
        <w:t>Actions</w:t>
      </w:r>
      <w:r w:rsidR="006F44AD">
        <w:rPr>
          <w:b/>
          <w:lang w:val="en-GB"/>
        </w:rPr>
        <w:t xml:space="preserve"> </w:t>
      </w:r>
    </w:p>
    <w:p w14:paraId="509F1F22" w14:textId="77777777" w:rsidR="00BE2FE6" w:rsidRDefault="00BE2FE6" w:rsidP="00097418">
      <w:pPr>
        <w:rPr>
          <w:lang w:val="en-GB"/>
        </w:rPr>
      </w:pPr>
    </w:p>
    <w:tbl>
      <w:tblPr>
        <w:tblStyle w:val="TableGrid"/>
        <w:tblW w:w="0" w:type="auto"/>
        <w:tblLook w:val="04A0" w:firstRow="1" w:lastRow="0" w:firstColumn="1" w:lastColumn="0" w:noHBand="0" w:noVBand="1"/>
      </w:tblPr>
      <w:tblGrid>
        <w:gridCol w:w="6516"/>
        <w:gridCol w:w="1414"/>
        <w:gridCol w:w="1780"/>
      </w:tblGrid>
      <w:tr w:rsidR="00BE2FE6" w14:paraId="622E3515" w14:textId="77777777" w:rsidTr="00F55E95">
        <w:tc>
          <w:tcPr>
            <w:tcW w:w="6516" w:type="dxa"/>
          </w:tcPr>
          <w:p w14:paraId="748FB652" w14:textId="79E7FF9A" w:rsidR="00BE2FE6" w:rsidRPr="006F44AD" w:rsidRDefault="00BE2FE6" w:rsidP="00097418">
            <w:pPr>
              <w:rPr>
                <w:b/>
                <w:lang w:val="en-GB"/>
              </w:rPr>
            </w:pPr>
            <w:r w:rsidRPr="006F44AD">
              <w:rPr>
                <w:b/>
                <w:lang w:val="en-GB"/>
              </w:rPr>
              <w:t>Action</w:t>
            </w:r>
          </w:p>
        </w:tc>
        <w:tc>
          <w:tcPr>
            <w:tcW w:w="1414" w:type="dxa"/>
          </w:tcPr>
          <w:p w14:paraId="48526D89" w14:textId="5445A2B1" w:rsidR="00BE2FE6" w:rsidRPr="006F44AD" w:rsidRDefault="00BE2FE6" w:rsidP="00097418">
            <w:pPr>
              <w:rPr>
                <w:b/>
                <w:lang w:val="en-GB"/>
              </w:rPr>
            </w:pPr>
            <w:r w:rsidRPr="006F44AD">
              <w:rPr>
                <w:b/>
                <w:lang w:val="en-GB"/>
              </w:rPr>
              <w:t>Lead Officer</w:t>
            </w:r>
          </w:p>
        </w:tc>
        <w:tc>
          <w:tcPr>
            <w:tcW w:w="1103" w:type="dxa"/>
          </w:tcPr>
          <w:p w14:paraId="1D410374" w14:textId="0E7F41F0" w:rsidR="00BE2FE6" w:rsidRPr="006F44AD" w:rsidRDefault="00BE2FE6" w:rsidP="00097418">
            <w:pPr>
              <w:rPr>
                <w:b/>
                <w:lang w:val="en-GB"/>
              </w:rPr>
            </w:pPr>
            <w:r w:rsidRPr="006F44AD">
              <w:rPr>
                <w:b/>
                <w:lang w:val="en-GB"/>
              </w:rPr>
              <w:t>Deadline</w:t>
            </w:r>
          </w:p>
        </w:tc>
      </w:tr>
      <w:tr w:rsidR="00BE2FE6" w14:paraId="7BB95E62" w14:textId="77777777" w:rsidTr="00F55E95">
        <w:tc>
          <w:tcPr>
            <w:tcW w:w="6516" w:type="dxa"/>
          </w:tcPr>
          <w:p w14:paraId="21B74C75" w14:textId="2EFDE7CA" w:rsidR="00BE2FE6" w:rsidRDefault="00636B39" w:rsidP="00097418">
            <w:pPr>
              <w:rPr>
                <w:lang w:val="en-GB"/>
              </w:rPr>
            </w:pPr>
            <w:r>
              <w:rPr>
                <w:lang w:val="en-GB"/>
              </w:rPr>
              <w:t xml:space="preserve">The Council already has </w:t>
            </w:r>
            <w:r w:rsidR="00D356C6">
              <w:rPr>
                <w:lang w:val="en-GB"/>
              </w:rPr>
              <w:t>detailed information regarding the f</w:t>
            </w:r>
            <w:r w:rsidR="008F3C15">
              <w:rPr>
                <w:lang w:val="en-GB"/>
              </w:rPr>
              <w:t xml:space="preserve">inancial assessment process and </w:t>
            </w:r>
            <w:r w:rsidR="009D1EA9">
              <w:rPr>
                <w:lang w:val="en-GB"/>
              </w:rPr>
              <w:t xml:space="preserve">the help that is available to people who </w:t>
            </w:r>
            <w:proofErr w:type="gramStart"/>
            <w:r w:rsidR="004577E8">
              <w:rPr>
                <w:lang w:val="en-GB"/>
              </w:rPr>
              <w:t>are able to</w:t>
            </w:r>
            <w:proofErr w:type="gramEnd"/>
            <w:r w:rsidR="009D1EA9">
              <w:rPr>
                <w:lang w:val="en-GB"/>
              </w:rPr>
              <w:t xml:space="preserve"> self</w:t>
            </w:r>
            <w:r w:rsidR="004577E8">
              <w:rPr>
                <w:lang w:val="en-GB"/>
              </w:rPr>
              <w:t>-</w:t>
            </w:r>
            <w:r w:rsidR="009D1EA9">
              <w:rPr>
                <w:lang w:val="en-GB"/>
              </w:rPr>
              <w:t xml:space="preserve">fund their care. </w:t>
            </w:r>
            <w:r w:rsidR="00AB0A01">
              <w:rPr>
                <w:lang w:val="en-GB"/>
              </w:rPr>
              <w:t>This information is to be made available to those impacted by the increase.</w:t>
            </w:r>
            <w:r w:rsidR="009D1EA9">
              <w:rPr>
                <w:lang w:val="en-GB"/>
              </w:rPr>
              <w:t xml:space="preserve"> </w:t>
            </w:r>
          </w:p>
        </w:tc>
        <w:tc>
          <w:tcPr>
            <w:tcW w:w="1414" w:type="dxa"/>
          </w:tcPr>
          <w:p w14:paraId="0FFCF894" w14:textId="1F3FB8CB" w:rsidR="00BE2FE6" w:rsidRDefault="00251E2B" w:rsidP="00097418">
            <w:pPr>
              <w:rPr>
                <w:lang w:val="en-GB"/>
              </w:rPr>
            </w:pPr>
            <w:r>
              <w:rPr>
                <w:lang w:val="en-GB"/>
              </w:rPr>
              <w:t>Andrew Rhodes</w:t>
            </w:r>
          </w:p>
        </w:tc>
        <w:tc>
          <w:tcPr>
            <w:tcW w:w="1103" w:type="dxa"/>
          </w:tcPr>
          <w:p w14:paraId="76D8F198" w14:textId="5B10393F" w:rsidR="00BE2FE6" w:rsidRDefault="001378AC" w:rsidP="00097418">
            <w:pPr>
              <w:rPr>
                <w:lang w:val="en-GB"/>
              </w:rPr>
            </w:pPr>
            <w:r>
              <w:rPr>
                <w:lang w:val="en-GB"/>
              </w:rPr>
              <w:t>30 September</w:t>
            </w:r>
            <w:r w:rsidR="00AB0A01">
              <w:rPr>
                <w:lang w:val="en-GB"/>
              </w:rPr>
              <w:t>2019</w:t>
            </w:r>
          </w:p>
        </w:tc>
      </w:tr>
    </w:tbl>
    <w:p w14:paraId="037A33B2" w14:textId="77777777" w:rsidR="00BE2FE6" w:rsidRDefault="00BE2FE6" w:rsidP="00097418">
      <w:pPr>
        <w:rPr>
          <w:lang w:val="en-GB"/>
        </w:rPr>
      </w:pPr>
    </w:p>
    <w:p w14:paraId="7F2CAA7B" w14:textId="77777777" w:rsidR="006F44AD" w:rsidRDefault="006F44AD" w:rsidP="006F44AD">
      <w:pPr>
        <w:pStyle w:val="ListParagraph"/>
        <w:rPr>
          <w:b/>
          <w:lang w:val="en-GB"/>
        </w:rPr>
      </w:pPr>
    </w:p>
    <w:p w14:paraId="7D96BEF5" w14:textId="6ED1DD51" w:rsidR="006F44AD" w:rsidRPr="00E126B0" w:rsidRDefault="00BE2FE6" w:rsidP="008F5293">
      <w:pPr>
        <w:pStyle w:val="ListParagraph"/>
        <w:numPr>
          <w:ilvl w:val="0"/>
          <w:numId w:val="3"/>
        </w:numPr>
        <w:rPr>
          <w:lang w:val="en-GB"/>
        </w:rPr>
      </w:pPr>
      <w:r w:rsidRPr="00E126B0">
        <w:rPr>
          <w:b/>
          <w:lang w:val="en-GB"/>
        </w:rPr>
        <w:t>Consultation.</w:t>
      </w:r>
      <w:r w:rsidR="006F44AD" w:rsidRPr="00E126B0">
        <w:rPr>
          <w:b/>
          <w:lang w:val="en-GB"/>
        </w:rPr>
        <w:t xml:space="preserve"> </w:t>
      </w:r>
    </w:p>
    <w:tbl>
      <w:tblPr>
        <w:tblStyle w:val="TableGrid"/>
        <w:tblW w:w="0" w:type="auto"/>
        <w:tblLook w:val="04A0" w:firstRow="1" w:lastRow="0" w:firstColumn="1" w:lastColumn="0" w:noHBand="0" w:noVBand="1"/>
      </w:tblPr>
      <w:tblGrid>
        <w:gridCol w:w="9010"/>
      </w:tblGrid>
      <w:tr w:rsidR="006F44AD" w14:paraId="198F5FC2" w14:textId="77777777" w:rsidTr="006F44AD">
        <w:tc>
          <w:tcPr>
            <w:tcW w:w="9010" w:type="dxa"/>
          </w:tcPr>
          <w:p w14:paraId="556D9F30" w14:textId="32619095" w:rsidR="006B7078" w:rsidRDefault="006B7078" w:rsidP="00BE2FE6">
            <w:pPr>
              <w:rPr>
                <w:lang w:val="en-GB"/>
              </w:rPr>
            </w:pPr>
            <w:r>
              <w:rPr>
                <w:lang w:val="en-GB"/>
              </w:rPr>
              <w:t>The timetable for the consultation is set out below: -</w:t>
            </w:r>
          </w:p>
          <w:p w14:paraId="1CB1C52E" w14:textId="77777777" w:rsidR="006B7078" w:rsidRDefault="006B7078" w:rsidP="00BE2FE6">
            <w:pPr>
              <w:rPr>
                <w:lang w:val="en-GB"/>
              </w:rPr>
            </w:pPr>
          </w:p>
          <w:tbl>
            <w:tblPr>
              <w:tblStyle w:val="TableGrid"/>
              <w:tblW w:w="0" w:type="auto"/>
              <w:tblLook w:val="04A0" w:firstRow="1" w:lastRow="0" w:firstColumn="1" w:lastColumn="0" w:noHBand="0" w:noVBand="1"/>
            </w:tblPr>
            <w:tblGrid>
              <w:gridCol w:w="5236"/>
              <w:gridCol w:w="3548"/>
            </w:tblGrid>
            <w:tr w:rsidR="006B7078" w:rsidRPr="008039ED" w14:paraId="6EC406BB" w14:textId="77777777" w:rsidTr="006B7078">
              <w:tc>
                <w:tcPr>
                  <w:tcW w:w="5236" w:type="dxa"/>
                  <w:shd w:val="clear" w:color="auto" w:fill="DBDBDB" w:themeFill="accent3" w:themeFillTint="66"/>
                </w:tcPr>
                <w:p w14:paraId="59D110EB" w14:textId="77777777" w:rsidR="006B7078" w:rsidRPr="008039ED" w:rsidRDefault="006B7078" w:rsidP="006B7078">
                  <w:pPr>
                    <w:jc w:val="center"/>
                    <w:rPr>
                      <w:rFonts w:ascii="Arial" w:hAnsi="Arial" w:cs="Arial"/>
                    </w:rPr>
                  </w:pPr>
                  <w:r w:rsidRPr="008039ED">
                    <w:rPr>
                      <w:rFonts w:ascii="Arial" w:hAnsi="Arial" w:cs="Arial"/>
                    </w:rPr>
                    <w:t>Detail</w:t>
                  </w:r>
                </w:p>
              </w:tc>
              <w:tc>
                <w:tcPr>
                  <w:tcW w:w="3548" w:type="dxa"/>
                  <w:shd w:val="clear" w:color="auto" w:fill="DBDBDB" w:themeFill="accent3" w:themeFillTint="66"/>
                </w:tcPr>
                <w:p w14:paraId="4482F37E" w14:textId="77777777" w:rsidR="006B7078" w:rsidRPr="008039ED" w:rsidRDefault="006B7078" w:rsidP="006B7078">
                  <w:pPr>
                    <w:jc w:val="center"/>
                    <w:rPr>
                      <w:rFonts w:ascii="Arial" w:hAnsi="Arial" w:cs="Arial"/>
                    </w:rPr>
                  </w:pPr>
                  <w:r w:rsidRPr="008039ED">
                    <w:rPr>
                      <w:rFonts w:ascii="Arial" w:hAnsi="Arial" w:cs="Arial"/>
                    </w:rPr>
                    <w:t>When</w:t>
                  </w:r>
                </w:p>
              </w:tc>
            </w:tr>
            <w:tr w:rsidR="006B7078" w:rsidRPr="008039ED" w14:paraId="5ADB0BC3" w14:textId="77777777" w:rsidTr="006B7078">
              <w:tc>
                <w:tcPr>
                  <w:tcW w:w="5236" w:type="dxa"/>
                </w:tcPr>
                <w:p w14:paraId="71432B97" w14:textId="77777777" w:rsidR="006B7078" w:rsidRPr="008039ED" w:rsidRDefault="006B7078" w:rsidP="006B7078">
                  <w:pPr>
                    <w:rPr>
                      <w:rFonts w:ascii="Arial" w:hAnsi="Arial" w:cs="Arial"/>
                    </w:rPr>
                  </w:pPr>
                  <w:r w:rsidRPr="008039ED">
                    <w:rPr>
                      <w:rFonts w:ascii="Arial" w:hAnsi="Arial" w:cs="Arial"/>
                    </w:rPr>
                    <w:t xml:space="preserve">Consultation document sent </w:t>
                  </w:r>
                </w:p>
              </w:tc>
              <w:tc>
                <w:tcPr>
                  <w:tcW w:w="3548" w:type="dxa"/>
                </w:tcPr>
                <w:p w14:paraId="38EC4335" w14:textId="77777777" w:rsidR="006B7078" w:rsidRPr="008039ED" w:rsidRDefault="006B7078" w:rsidP="006B7078">
                  <w:pPr>
                    <w:jc w:val="center"/>
                    <w:rPr>
                      <w:rFonts w:ascii="Arial" w:hAnsi="Arial" w:cs="Arial"/>
                    </w:rPr>
                  </w:pPr>
                  <w:r>
                    <w:rPr>
                      <w:rFonts w:ascii="Arial" w:hAnsi="Arial" w:cs="Arial"/>
                    </w:rPr>
                    <w:t>August</w:t>
                  </w:r>
                  <w:r w:rsidRPr="008039ED">
                    <w:rPr>
                      <w:rFonts w:ascii="Arial" w:hAnsi="Arial" w:cs="Arial"/>
                    </w:rPr>
                    <w:t xml:space="preserve"> 2019</w:t>
                  </w:r>
                </w:p>
              </w:tc>
            </w:tr>
            <w:tr w:rsidR="006B7078" w:rsidRPr="008039ED" w14:paraId="320A49A5" w14:textId="77777777" w:rsidTr="006B7078">
              <w:tc>
                <w:tcPr>
                  <w:tcW w:w="5236" w:type="dxa"/>
                </w:tcPr>
                <w:p w14:paraId="205F2AEF" w14:textId="77777777" w:rsidR="006B7078" w:rsidRPr="008039ED" w:rsidRDefault="006B7078" w:rsidP="006B7078">
                  <w:pPr>
                    <w:rPr>
                      <w:rFonts w:ascii="Arial" w:hAnsi="Arial" w:cs="Arial"/>
                    </w:rPr>
                  </w:pPr>
                  <w:r>
                    <w:rPr>
                      <w:rFonts w:ascii="Arial" w:hAnsi="Arial" w:cs="Arial"/>
                    </w:rPr>
                    <w:t>Consultation close date</w:t>
                  </w:r>
                </w:p>
              </w:tc>
              <w:tc>
                <w:tcPr>
                  <w:tcW w:w="3548" w:type="dxa"/>
                </w:tcPr>
                <w:p w14:paraId="7DFEC64C" w14:textId="77777777" w:rsidR="006B7078" w:rsidRPr="008039ED" w:rsidRDefault="006B7078" w:rsidP="006B7078">
                  <w:pPr>
                    <w:jc w:val="center"/>
                    <w:rPr>
                      <w:rFonts w:ascii="Arial" w:hAnsi="Arial" w:cs="Arial"/>
                    </w:rPr>
                  </w:pPr>
                  <w:r>
                    <w:rPr>
                      <w:rFonts w:ascii="Arial" w:hAnsi="Arial" w:cs="Arial"/>
                    </w:rPr>
                    <w:t>30 September 2019</w:t>
                  </w:r>
                </w:p>
              </w:tc>
            </w:tr>
            <w:tr w:rsidR="006B7078" w:rsidRPr="008039ED" w14:paraId="03CA0259" w14:textId="77777777" w:rsidTr="006B7078">
              <w:tc>
                <w:tcPr>
                  <w:tcW w:w="5236" w:type="dxa"/>
                </w:tcPr>
                <w:p w14:paraId="4FB8187B" w14:textId="77777777" w:rsidR="006B7078" w:rsidRPr="008039ED" w:rsidRDefault="006B7078" w:rsidP="006B7078">
                  <w:pPr>
                    <w:rPr>
                      <w:rFonts w:ascii="Arial" w:hAnsi="Arial" w:cs="Arial"/>
                    </w:rPr>
                  </w:pPr>
                  <w:r>
                    <w:rPr>
                      <w:rFonts w:ascii="Arial" w:hAnsi="Arial" w:cs="Arial"/>
                    </w:rPr>
                    <w:t xml:space="preserve">Consultation feedback reviewed </w:t>
                  </w:r>
                </w:p>
              </w:tc>
              <w:tc>
                <w:tcPr>
                  <w:tcW w:w="3548" w:type="dxa"/>
                </w:tcPr>
                <w:p w14:paraId="649002D8" w14:textId="77777777" w:rsidR="006B7078" w:rsidRPr="008039ED" w:rsidRDefault="006B7078" w:rsidP="006B7078">
                  <w:pPr>
                    <w:jc w:val="center"/>
                    <w:rPr>
                      <w:rFonts w:ascii="Arial" w:hAnsi="Arial" w:cs="Arial"/>
                    </w:rPr>
                  </w:pPr>
                  <w:r>
                    <w:rPr>
                      <w:rFonts w:ascii="Arial" w:hAnsi="Arial" w:cs="Arial"/>
                    </w:rPr>
                    <w:t>October 2019</w:t>
                  </w:r>
                </w:p>
              </w:tc>
            </w:tr>
            <w:tr w:rsidR="006B7078" w:rsidRPr="008039ED" w14:paraId="5B54BA9C" w14:textId="77777777" w:rsidTr="006B7078">
              <w:tc>
                <w:tcPr>
                  <w:tcW w:w="5236" w:type="dxa"/>
                </w:tcPr>
                <w:p w14:paraId="77C8B6B1" w14:textId="77777777" w:rsidR="006B7078" w:rsidRPr="008039ED" w:rsidRDefault="006B7078" w:rsidP="006B7078">
                  <w:pPr>
                    <w:rPr>
                      <w:rFonts w:ascii="Arial" w:hAnsi="Arial" w:cs="Arial"/>
                    </w:rPr>
                  </w:pPr>
                  <w:r>
                    <w:rPr>
                      <w:rFonts w:ascii="Arial" w:hAnsi="Arial" w:cs="Arial"/>
                    </w:rPr>
                    <w:t>Report published</w:t>
                  </w:r>
                </w:p>
              </w:tc>
              <w:tc>
                <w:tcPr>
                  <w:tcW w:w="3548" w:type="dxa"/>
                </w:tcPr>
                <w:p w14:paraId="6A15A480" w14:textId="77777777" w:rsidR="006B7078" w:rsidRPr="008039ED" w:rsidRDefault="006B7078" w:rsidP="006B7078">
                  <w:pPr>
                    <w:jc w:val="center"/>
                    <w:rPr>
                      <w:rFonts w:ascii="Arial" w:hAnsi="Arial" w:cs="Arial"/>
                    </w:rPr>
                  </w:pPr>
                  <w:r w:rsidRPr="00914D11">
                    <w:rPr>
                      <w:rFonts w:ascii="Arial" w:hAnsi="Arial" w:cs="Arial"/>
                    </w:rPr>
                    <w:t>November 2019</w:t>
                  </w:r>
                </w:p>
              </w:tc>
            </w:tr>
          </w:tbl>
          <w:p w14:paraId="116CFDD1" w14:textId="77777777" w:rsidR="006B7078" w:rsidRDefault="006B7078" w:rsidP="00BE2FE6">
            <w:pPr>
              <w:rPr>
                <w:lang w:val="en-GB"/>
              </w:rPr>
            </w:pPr>
          </w:p>
          <w:p w14:paraId="6B985290" w14:textId="1E5611F1" w:rsidR="006B7078" w:rsidRDefault="006B7078" w:rsidP="00BE2FE6">
            <w:pPr>
              <w:rPr>
                <w:lang w:val="en-GB"/>
              </w:rPr>
            </w:pPr>
            <w:r>
              <w:rPr>
                <w:lang w:val="en-GB"/>
              </w:rPr>
              <w:t>Following the consultation charges will be reviewed from the 1</w:t>
            </w:r>
            <w:r w:rsidRPr="006B7078">
              <w:rPr>
                <w:vertAlign w:val="superscript"/>
                <w:lang w:val="en-GB"/>
              </w:rPr>
              <w:t>st</w:t>
            </w:r>
            <w:r>
              <w:rPr>
                <w:lang w:val="en-GB"/>
              </w:rPr>
              <w:t xml:space="preserve"> December 2019.</w:t>
            </w:r>
          </w:p>
          <w:p w14:paraId="66FB1195" w14:textId="48DE6276" w:rsidR="006B7078" w:rsidRDefault="006B7078" w:rsidP="00BE2FE6">
            <w:pPr>
              <w:rPr>
                <w:lang w:val="en-GB"/>
              </w:rPr>
            </w:pPr>
          </w:p>
          <w:p w14:paraId="167420D6" w14:textId="7BC1E99B" w:rsidR="006B7078" w:rsidRDefault="006B7078" w:rsidP="00BE2FE6">
            <w:pPr>
              <w:rPr>
                <w:lang w:val="en-GB"/>
              </w:rPr>
            </w:pPr>
            <w:r>
              <w:rPr>
                <w:lang w:val="en-GB"/>
              </w:rPr>
              <w:t>The consultation will be sent directly to those service users who pay the full cost of the service as they will be the ones directly affected.  The consultation will also be published online allowing a wider audience to participate in the consultation.</w:t>
            </w:r>
          </w:p>
          <w:p w14:paraId="756E0A55" w14:textId="77777777" w:rsidR="006F44AD" w:rsidRDefault="006F44AD" w:rsidP="006B7078">
            <w:pPr>
              <w:rPr>
                <w:lang w:val="en-GB"/>
              </w:rPr>
            </w:pPr>
          </w:p>
        </w:tc>
      </w:tr>
      <w:bookmarkEnd w:id="0"/>
    </w:tbl>
    <w:p w14:paraId="13ECDEBD" w14:textId="77777777" w:rsidR="00BE2FE6" w:rsidRPr="00BE2FE6" w:rsidRDefault="00BE2FE6" w:rsidP="00097418">
      <w:pPr>
        <w:rPr>
          <w:lang w:val="en-GB"/>
        </w:rPr>
      </w:pPr>
    </w:p>
    <w:sectPr w:rsidR="00BE2FE6" w:rsidRPr="00BE2FE6" w:rsidSect="00F94CB5">
      <w:headerReference w:type="even" r:id="rId11"/>
      <w:headerReference w:type="default" r:id="rId12"/>
      <w:footerReference w:type="even" r:id="rId13"/>
      <w:footerReference w:type="default" r:id="rId14"/>
      <w:headerReference w:type="first" r:id="rId15"/>
      <w:footerReference w:type="first" r:id="rId16"/>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40A3C" w14:textId="77777777" w:rsidR="002A4823" w:rsidRDefault="002A4823" w:rsidP="00943795">
      <w:r>
        <w:separator/>
      </w:r>
    </w:p>
  </w:endnote>
  <w:endnote w:type="continuationSeparator" w:id="0">
    <w:p w14:paraId="02AEC90B" w14:textId="77777777" w:rsidR="002A4823" w:rsidRDefault="002A4823" w:rsidP="00943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49B20" w14:textId="77777777" w:rsidR="00B46864" w:rsidRDefault="00B468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34B10" w14:textId="77777777" w:rsidR="00B46864" w:rsidRDefault="00B468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C8C17" w14:textId="77777777" w:rsidR="00B46864" w:rsidRDefault="00B46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1C763" w14:textId="77777777" w:rsidR="002A4823" w:rsidRDefault="002A4823" w:rsidP="00943795">
      <w:r>
        <w:separator/>
      </w:r>
    </w:p>
  </w:footnote>
  <w:footnote w:type="continuationSeparator" w:id="0">
    <w:p w14:paraId="3A8D9A3F" w14:textId="77777777" w:rsidR="002A4823" w:rsidRDefault="002A4823" w:rsidP="00943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77137" w14:textId="77777777" w:rsidR="00B46864" w:rsidRDefault="00B468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AB257" w14:textId="0607DFF6" w:rsidR="00025273" w:rsidRDefault="00025273">
    <w:pPr>
      <w:pStyle w:val="Header"/>
    </w:pPr>
    <w:r>
      <w:rPr>
        <w:noProof/>
        <w:lang w:val="en-GB" w:eastAsia="en-GB"/>
      </w:rPr>
      <mc:AlternateContent>
        <mc:Choice Requires="wps">
          <w:drawing>
            <wp:anchor distT="0" distB="0" distL="114300" distR="114300" simplePos="0" relativeHeight="251658240" behindDoc="0" locked="0" layoutInCell="0" allowOverlap="1" wp14:anchorId="772791AB" wp14:editId="197EC58E">
              <wp:simplePos x="0" y="0"/>
              <wp:positionH relativeFrom="page">
                <wp:posOffset>0</wp:posOffset>
              </wp:positionH>
              <wp:positionV relativeFrom="page">
                <wp:posOffset>190500</wp:posOffset>
              </wp:positionV>
              <wp:extent cx="10693400" cy="273050"/>
              <wp:effectExtent l="0" t="0" r="0" b="12700"/>
              <wp:wrapNone/>
              <wp:docPr id="2" name="MSIPCMe01f49b08de8bc702a0792ed" descr="{&quot;HashCode&quot;:1987674191,&quot;Height&quot;:595.0,&quot;Width&quot;:84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3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3C1AB7" w14:textId="38E6965B" w:rsidR="00025273" w:rsidRPr="007068C6" w:rsidRDefault="00B46864" w:rsidP="007068C6">
                          <w:pPr>
                            <w:rPr>
                              <w:rFonts w:ascii="Calibri" w:hAnsi="Calibri"/>
                              <w:color w:val="000000"/>
                              <w:sz w:val="20"/>
                            </w:rPr>
                          </w:pPr>
                          <w:r>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72791AB" id="_x0000_t202" coordsize="21600,21600" o:spt="202" path="m,l,21600r21600,l21600,xe">
              <v:stroke joinstyle="miter"/>
              <v:path gradientshapeok="t" o:connecttype="rect"/>
            </v:shapetype>
            <v:shape id="MSIPCMe01f49b08de8bc702a0792ed" o:spid="_x0000_s1026" type="#_x0000_t202" alt="{&quot;HashCode&quot;:1987674191,&quot;Height&quot;:595.0,&quot;Width&quot;:842.0,&quot;Placement&quot;:&quot;Header&quot;,&quot;Index&quot;:&quot;Primary&quot;,&quot;Section&quot;:1,&quot;Top&quot;:0.0,&quot;Left&quot;:0.0}" style="position:absolute;margin-left:0;margin-top:15pt;width:842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" o:allowincell="f" filled="f" stroked="f" strokeweight=".5pt">
              <v:textbox inset="20pt,0,,0">
                <w:txbxContent>
                  <w:p w14:paraId="243C1AB7" w14:textId="38E6965B" w:rsidR="00025273" w:rsidRPr="007068C6" w:rsidRDefault="00B46864" w:rsidP="007068C6">
                    <w:pPr>
                      <w:rPr>
                        <w:rFonts w:ascii="Calibri" w:hAnsi="Calibri"/>
                        <w:color w:val="000000"/>
                        <w:sz w:val="20"/>
                      </w:rPr>
                    </w:pPr>
                    <w:r>
                      <w:rPr>
                        <w:rFonts w:ascii="Calibri" w:hAnsi="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506EB" w14:textId="77777777" w:rsidR="00B46864" w:rsidRDefault="00B468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3C84"/>
    <w:multiLevelType w:val="hybridMultilevel"/>
    <w:tmpl w:val="65FE51B6"/>
    <w:lvl w:ilvl="0" w:tplc="0809000F">
      <w:start w:val="1"/>
      <w:numFmt w:val="decimal"/>
      <w:lvlText w:val="%1."/>
      <w:lvlJc w:val="left"/>
      <w:pPr>
        <w:tabs>
          <w:tab w:val="num" w:pos="360"/>
        </w:tabs>
        <w:ind w:left="360" w:hanging="360"/>
      </w:pPr>
      <w:rPr>
        <w:rFonts w:cs="Times New Roman" w:hint="default"/>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1">
      <w:start w:val="1"/>
      <w:numFmt w:val="bullet"/>
      <w:lvlText w:val=""/>
      <w:lvlJc w:val="left"/>
      <w:pPr>
        <w:tabs>
          <w:tab w:val="num" w:pos="2520"/>
        </w:tabs>
        <w:ind w:left="2520" w:hanging="360"/>
      </w:pPr>
      <w:rPr>
        <w:rFonts w:ascii="Symbol" w:hAnsi="Symbol" w:hint="default"/>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10472569"/>
    <w:multiLevelType w:val="hybridMultilevel"/>
    <w:tmpl w:val="A61AD07E"/>
    <w:lvl w:ilvl="0" w:tplc="D818BE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27539"/>
    <w:multiLevelType w:val="hybridMultilevel"/>
    <w:tmpl w:val="AEB62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B3746"/>
    <w:multiLevelType w:val="hybridMultilevel"/>
    <w:tmpl w:val="FE4EB22E"/>
    <w:lvl w:ilvl="0" w:tplc="25544F0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E20B0"/>
    <w:multiLevelType w:val="hybridMultilevel"/>
    <w:tmpl w:val="A4AE5744"/>
    <w:lvl w:ilvl="0" w:tplc="62DC279E">
      <w:start w:val="6"/>
      <w:numFmt w:val="bullet"/>
      <w:lvlText w:val=""/>
      <w:lvlJc w:val="left"/>
      <w:pPr>
        <w:ind w:left="720" w:hanging="360"/>
      </w:pPr>
      <w:rPr>
        <w:rFonts w:ascii="Wingdings" w:eastAsia="Calibri"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3041C2D"/>
    <w:multiLevelType w:val="hybridMultilevel"/>
    <w:tmpl w:val="0D00F83E"/>
    <w:lvl w:ilvl="0" w:tplc="3F24C80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9C65AD"/>
    <w:multiLevelType w:val="hybridMultilevel"/>
    <w:tmpl w:val="BE60E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DD6979"/>
    <w:multiLevelType w:val="hybridMultilevel"/>
    <w:tmpl w:val="0AE8C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D63745"/>
    <w:multiLevelType w:val="hybridMultilevel"/>
    <w:tmpl w:val="2BC0E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61585A"/>
    <w:multiLevelType w:val="hybridMultilevel"/>
    <w:tmpl w:val="92A2F9D2"/>
    <w:lvl w:ilvl="0" w:tplc="1CC06C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3A06D1"/>
    <w:multiLevelType w:val="hybridMultilevel"/>
    <w:tmpl w:val="A9FC9AB2"/>
    <w:lvl w:ilvl="0" w:tplc="309C45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ED57AE"/>
    <w:multiLevelType w:val="hybridMultilevel"/>
    <w:tmpl w:val="041C15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0CB1D0A"/>
    <w:multiLevelType w:val="hybridMultilevel"/>
    <w:tmpl w:val="25129B76"/>
    <w:lvl w:ilvl="0" w:tplc="71541A6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1F0403"/>
    <w:multiLevelType w:val="hybridMultilevel"/>
    <w:tmpl w:val="7B8C2F36"/>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549389F"/>
    <w:multiLevelType w:val="hybridMultilevel"/>
    <w:tmpl w:val="B95A4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995BE3"/>
    <w:multiLevelType w:val="hybridMultilevel"/>
    <w:tmpl w:val="F2F89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5"/>
  </w:num>
  <w:num w:numId="4">
    <w:abstractNumId w:val="2"/>
  </w:num>
  <w:num w:numId="5">
    <w:abstractNumId w:val="0"/>
  </w:num>
  <w:num w:numId="6">
    <w:abstractNumId w:val="7"/>
  </w:num>
  <w:num w:numId="7">
    <w:abstractNumId w:val="4"/>
  </w:num>
  <w:num w:numId="8">
    <w:abstractNumId w:val="11"/>
  </w:num>
  <w:num w:numId="9">
    <w:abstractNumId w:val="14"/>
  </w:num>
  <w:num w:numId="10">
    <w:abstractNumId w:val="13"/>
  </w:num>
  <w:num w:numId="11">
    <w:abstractNumId w:val="10"/>
  </w:num>
  <w:num w:numId="12">
    <w:abstractNumId w:val="12"/>
  </w:num>
  <w:num w:numId="13">
    <w:abstractNumId w:val="5"/>
  </w:num>
  <w:num w:numId="14">
    <w:abstractNumId w:val="3"/>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A74"/>
    <w:rsid w:val="00000B87"/>
    <w:rsid w:val="0001428E"/>
    <w:rsid w:val="00025273"/>
    <w:rsid w:val="00056583"/>
    <w:rsid w:val="00056E81"/>
    <w:rsid w:val="00066108"/>
    <w:rsid w:val="00072359"/>
    <w:rsid w:val="00086C8C"/>
    <w:rsid w:val="00092024"/>
    <w:rsid w:val="000947DD"/>
    <w:rsid w:val="00097418"/>
    <w:rsid w:val="000A2A98"/>
    <w:rsid w:val="000A2D51"/>
    <w:rsid w:val="000B2BCE"/>
    <w:rsid w:val="000B6186"/>
    <w:rsid w:val="000B64C9"/>
    <w:rsid w:val="000D191E"/>
    <w:rsid w:val="000D58D8"/>
    <w:rsid w:val="000F46A4"/>
    <w:rsid w:val="00100550"/>
    <w:rsid w:val="0010297E"/>
    <w:rsid w:val="0010560E"/>
    <w:rsid w:val="00115B15"/>
    <w:rsid w:val="00116656"/>
    <w:rsid w:val="0012389F"/>
    <w:rsid w:val="001378AC"/>
    <w:rsid w:val="00137BED"/>
    <w:rsid w:val="00152C06"/>
    <w:rsid w:val="001653FC"/>
    <w:rsid w:val="00170057"/>
    <w:rsid w:val="00182846"/>
    <w:rsid w:val="00186B07"/>
    <w:rsid w:val="001A6643"/>
    <w:rsid w:val="001B0526"/>
    <w:rsid w:val="001C0EBD"/>
    <w:rsid w:val="001C20B6"/>
    <w:rsid w:val="001D4BAA"/>
    <w:rsid w:val="001D64E2"/>
    <w:rsid w:val="001E16DF"/>
    <w:rsid w:val="001E26BB"/>
    <w:rsid w:val="001E62CC"/>
    <w:rsid w:val="00203210"/>
    <w:rsid w:val="0021674C"/>
    <w:rsid w:val="00243223"/>
    <w:rsid w:val="00251E2B"/>
    <w:rsid w:val="00255560"/>
    <w:rsid w:val="00265B9A"/>
    <w:rsid w:val="002A15EB"/>
    <w:rsid w:val="002A4823"/>
    <w:rsid w:val="002B0FF4"/>
    <w:rsid w:val="002C0526"/>
    <w:rsid w:val="002C6C08"/>
    <w:rsid w:val="002D0B46"/>
    <w:rsid w:val="002E621E"/>
    <w:rsid w:val="003079AE"/>
    <w:rsid w:val="00342D3C"/>
    <w:rsid w:val="0034792F"/>
    <w:rsid w:val="00383A41"/>
    <w:rsid w:val="003917B9"/>
    <w:rsid w:val="003A591B"/>
    <w:rsid w:val="003B5AA9"/>
    <w:rsid w:val="003E45EB"/>
    <w:rsid w:val="003F3B17"/>
    <w:rsid w:val="003F4905"/>
    <w:rsid w:val="004031B6"/>
    <w:rsid w:val="00411F27"/>
    <w:rsid w:val="00433934"/>
    <w:rsid w:val="00437EA9"/>
    <w:rsid w:val="0044032C"/>
    <w:rsid w:val="004577E8"/>
    <w:rsid w:val="00460C2E"/>
    <w:rsid w:val="00472D5D"/>
    <w:rsid w:val="004735BE"/>
    <w:rsid w:val="00473E1E"/>
    <w:rsid w:val="00491E37"/>
    <w:rsid w:val="004A57F3"/>
    <w:rsid w:val="004C0ACF"/>
    <w:rsid w:val="004D376D"/>
    <w:rsid w:val="004E35B0"/>
    <w:rsid w:val="004E481E"/>
    <w:rsid w:val="004E69DC"/>
    <w:rsid w:val="004F205B"/>
    <w:rsid w:val="004F5C71"/>
    <w:rsid w:val="004F5C74"/>
    <w:rsid w:val="00523FE5"/>
    <w:rsid w:val="00535053"/>
    <w:rsid w:val="005409AE"/>
    <w:rsid w:val="00562864"/>
    <w:rsid w:val="00566BCF"/>
    <w:rsid w:val="005705DB"/>
    <w:rsid w:val="005746A5"/>
    <w:rsid w:val="00591652"/>
    <w:rsid w:val="005A4F56"/>
    <w:rsid w:val="005B060B"/>
    <w:rsid w:val="005B6F76"/>
    <w:rsid w:val="005D6CC7"/>
    <w:rsid w:val="005F0029"/>
    <w:rsid w:val="005F3790"/>
    <w:rsid w:val="005F3C22"/>
    <w:rsid w:val="00604FDD"/>
    <w:rsid w:val="006134FF"/>
    <w:rsid w:val="006205A2"/>
    <w:rsid w:val="00623C04"/>
    <w:rsid w:val="00624541"/>
    <w:rsid w:val="00636B39"/>
    <w:rsid w:val="00642151"/>
    <w:rsid w:val="00642B09"/>
    <w:rsid w:val="00645333"/>
    <w:rsid w:val="0065544C"/>
    <w:rsid w:val="00661BD9"/>
    <w:rsid w:val="006632D8"/>
    <w:rsid w:val="0067226E"/>
    <w:rsid w:val="006A0A2B"/>
    <w:rsid w:val="006B3475"/>
    <w:rsid w:val="006B36CD"/>
    <w:rsid w:val="006B405B"/>
    <w:rsid w:val="006B5556"/>
    <w:rsid w:val="006B7078"/>
    <w:rsid w:val="006C7FE1"/>
    <w:rsid w:val="006D7B43"/>
    <w:rsid w:val="006F3B50"/>
    <w:rsid w:val="006F44AD"/>
    <w:rsid w:val="006F6B3E"/>
    <w:rsid w:val="00701424"/>
    <w:rsid w:val="0070460A"/>
    <w:rsid w:val="007068C6"/>
    <w:rsid w:val="00710AB3"/>
    <w:rsid w:val="007311DD"/>
    <w:rsid w:val="0073650D"/>
    <w:rsid w:val="00780486"/>
    <w:rsid w:val="00787668"/>
    <w:rsid w:val="007D583B"/>
    <w:rsid w:val="00812477"/>
    <w:rsid w:val="00813CC3"/>
    <w:rsid w:val="00825398"/>
    <w:rsid w:val="008256A0"/>
    <w:rsid w:val="008305C0"/>
    <w:rsid w:val="00841238"/>
    <w:rsid w:val="00846FD9"/>
    <w:rsid w:val="00854D8C"/>
    <w:rsid w:val="00861042"/>
    <w:rsid w:val="00863157"/>
    <w:rsid w:val="008737DD"/>
    <w:rsid w:val="008807E8"/>
    <w:rsid w:val="00880926"/>
    <w:rsid w:val="008A2435"/>
    <w:rsid w:val="008B0A36"/>
    <w:rsid w:val="008B7136"/>
    <w:rsid w:val="008C11E5"/>
    <w:rsid w:val="008C15AB"/>
    <w:rsid w:val="008C1EF8"/>
    <w:rsid w:val="008D20DE"/>
    <w:rsid w:val="008E7D55"/>
    <w:rsid w:val="008F2A5D"/>
    <w:rsid w:val="008F3566"/>
    <w:rsid w:val="008F3C15"/>
    <w:rsid w:val="00901CF4"/>
    <w:rsid w:val="00905958"/>
    <w:rsid w:val="009155C3"/>
    <w:rsid w:val="00943795"/>
    <w:rsid w:val="0095512A"/>
    <w:rsid w:val="00955857"/>
    <w:rsid w:val="00961A4E"/>
    <w:rsid w:val="0096406D"/>
    <w:rsid w:val="00980CCE"/>
    <w:rsid w:val="00981527"/>
    <w:rsid w:val="00983B66"/>
    <w:rsid w:val="00986F5F"/>
    <w:rsid w:val="00991C74"/>
    <w:rsid w:val="009A483D"/>
    <w:rsid w:val="009C4121"/>
    <w:rsid w:val="009D1EA9"/>
    <w:rsid w:val="009D37EF"/>
    <w:rsid w:val="009E00C6"/>
    <w:rsid w:val="00A0025E"/>
    <w:rsid w:val="00A15E03"/>
    <w:rsid w:val="00A21736"/>
    <w:rsid w:val="00A237F0"/>
    <w:rsid w:val="00A36285"/>
    <w:rsid w:val="00A376D9"/>
    <w:rsid w:val="00A43EA0"/>
    <w:rsid w:val="00A71F18"/>
    <w:rsid w:val="00A8648F"/>
    <w:rsid w:val="00A957FD"/>
    <w:rsid w:val="00AA0E52"/>
    <w:rsid w:val="00AB0A01"/>
    <w:rsid w:val="00AB27DF"/>
    <w:rsid w:val="00AC14B9"/>
    <w:rsid w:val="00AD02A5"/>
    <w:rsid w:val="00B00D40"/>
    <w:rsid w:val="00B00E1A"/>
    <w:rsid w:val="00B04AB7"/>
    <w:rsid w:val="00B27EDF"/>
    <w:rsid w:val="00B46864"/>
    <w:rsid w:val="00B554F9"/>
    <w:rsid w:val="00B6783C"/>
    <w:rsid w:val="00B93B70"/>
    <w:rsid w:val="00BA6208"/>
    <w:rsid w:val="00BD3089"/>
    <w:rsid w:val="00BE2A78"/>
    <w:rsid w:val="00BE2FE6"/>
    <w:rsid w:val="00BE3F1A"/>
    <w:rsid w:val="00BF6A6C"/>
    <w:rsid w:val="00C04138"/>
    <w:rsid w:val="00C21CD5"/>
    <w:rsid w:val="00C24726"/>
    <w:rsid w:val="00C31C31"/>
    <w:rsid w:val="00C4091D"/>
    <w:rsid w:val="00C40B96"/>
    <w:rsid w:val="00C473BD"/>
    <w:rsid w:val="00C47B40"/>
    <w:rsid w:val="00C579E4"/>
    <w:rsid w:val="00C60D81"/>
    <w:rsid w:val="00C627CE"/>
    <w:rsid w:val="00C868FC"/>
    <w:rsid w:val="00C904A6"/>
    <w:rsid w:val="00CA32AD"/>
    <w:rsid w:val="00CA631E"/>
    <w:rsid w:val="00CB5A74"/>
    <w:rsid w:val="00CC2B66"/>
    <w:rsid w:val="00CD0FC3"/>
    <w:rsid w:val="00CD579D"/>
    <w:rsid w:val="00CF0A15"/>
    <w:rsid w:val="00D07F31"/>
    <w:rsid w:val="00D26F7B"/>
    <w:rsid w:val="00D3363B"/>
    <w:rsid w:val="00D356C6"/>
    <w:rsid w:val="00D45CA1"/>
    <w:rsid w:val="00D7047C"/>
    <w:rsid w:val="00D75BE3"/>
    <w:rsid w:val="00D92F20"/>
    <w:rsid w:val="00D936FB"/>
    <w:rsid w:val="00D939DF"/>
    <w:rsid w:val="00D9632B"/>
    <w:rsid w:val="00DB0A6A"/>
    <w:rsid w:val="00DC6EC8"/>
    <w:rsid w:val="00DE5CBC"/>
    <w:rsid w:val="00DF5640"/>
    <w:rsid w:val="00E06E57"/>
    <w:rsid w:val="00E126B0"/>
    <w:rsid w:val="00E20E53"/>
    <w:rsid w:val="00E2633A"/>
    <w:rsid w:val="00E33A96"/>
    <w:rsid w:val="00E72196"/>
    <w:rsid w:val="00E74386"/>
    <w:rsid w:val="00E753AB"/>
    <w:rsid w:val="00E83A58"/>
    <w:rsid w:val="00E9209A"/>
    <w:rsid w:val="00E96CC2"/>
    <w:rsid w:val="00E977F0"/>
    <w:rsid w:val="00EB5A03"/>
    <w:rsid w:val="00EC5CF8"/>
    <w:rsid w:val="00F23D74"/>
    <w:rsid w:val="00F30481"/>
    <w:rsid w:val="00F36548"/>
    <w:rsid w:val="00F372DF"/>
    <w:rsid w:val="00F4282E"/>
    <w:rsid w:val="00F50EAD"/>
    <w:rsid w:val="00F51F22"/>
    <w:rsid w:val="00F55E95"/>
    <w:rsid w:val="00F62DEE"/>
    <w:rsid w:val="00F74C3D"/>
    <w:rsid w:val="00F809CE"/>
    <w:rsid w:val="00F94CB5"/>
    <w:rsid w:val="00FB452A"/>
    <w:rsid w:val="00FF1A8F"/>
    <w:rsid w:val="00FF6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36B65B"/>
  <w15:docId w15:val="{47E59606-0A33-419F-885D-9BE6FE0AD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7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5398"/>
    <w:pPr>
      <w:ind w:left="720"/>
      <w:contextualSpacing/>
    </w:pPr>
  </w:style>
  <w:style w:type="paragraph" w:styleId="Header">
    <w:name w:val="header"/>
    <w:basedOn w:val="Normal"/>
    <w:link w:val="HeaderChar"/>
    <w:uiPriority w:val="99"/>
    <w:unhideWhenUsed/>
    <w:rsid w:val="00943795"/>
    <w:pPr>
      <w:tabs>
        <w:tab w:val="center" w:pos="4513"/>
        <w:tab w:val="right" w:pos="9026"/>
      </w:tabs>
    </w:pPr>
  </w:style>
  <w:style w:type="character" w:customStyle="1" w:styleId="HeaderChar">
    <w:name w:val="Header Char"/>
    <w:basedOn w:val="DefaultParagraphFont"/>
    <w:link w:val="Header"/>
    <w:uiPriority w:val="99"/>
    <w:rsid w:val="00943795"/>
  </w:style>
  <w:style w:type="paragraph" w:styleId="Footer">
    <w:name w:val="footer"/>
    <w:basedOn w:val="Normal"/>
    <w:link w:val="FooterChar"/>
    <w:uiPriority w:val="99"/>
    <w:unhideWhenUsed/>
    <w:rsid w:val="00943795"/>
    <w:pPr>
      <w:tabs>
        <w:tab w:val="center" w:pos="4513"/>
        <w:tab w:val="right" w:pos="9026"/>
      </w:tabs>
    </w:pPr>
  </w:style>
  <w:style w:type="character" w:customStyle="1" w:styleId="FooterChar">
    <w:name w:val="Footer Char"/>
    <w:basedOn w:val="DefaultParagraphFont"/>
    <w:link w:val="Footer"/>
    <w:uiPriority w:val="99"/>
    <w:rsid w:val="00943795"/>
  </w:style>
  <w:style w:type="character" w:styleId="CommentReference">
    <w:name w:val="annotation reference"/>
    <w:basedOn w:val="DefaultParagraphFont"/>
    <w:uiPriority w:val="99"/>
    <w:semiHidden/>
    <w:unhideWhenUsed/>
    <w:rsid w:val="007068C6"/>
    <w:rPr>
      <w:sz w:val="16"/>
      <w:szCs w:val="16"/>
    </w:rPr>
  </w:style>
  <w:style w:type="paragraph" w:styleId="CommentText">
    <w:name w:val="annotation text"/>
    <w:basedOn w:val="Normal"/>
    <w:link w:val="CommentTextChar"/>
    <w:uiPriority w:val="99"/>
    <w:semiHidden/>
    <w:unhideWhenUsed/>
    <w:rsid w:val="007068C6"/>
    <w:rPr>
      <w:sz w:val="20"/>
      <w:szCs w:val="20"/>
    </w:rPr>
  </w:style>
  <w:style w:type="character" w:customStyle="1" w:styleId="CommentTextChar">
    <w:name w:val="Comment Text Char"/>
    <w:basedOn w:val="DefaultParagraphFont"/>
    <w:link w:val="CommentText"/>
    <w:uiPriority w:val="99"/>
    <w:semiHidden/>
    <w:rsid w:val="007068C6"/>
    <w:rPr>
      <w:sz w:val="20"/>
      <w:szCs w:val="20"/>
    </w:rPr>
  </w:style>
  <w:style w:type="paragraph" w:styleId="CommentSubject">
    <w:name w:val="annotation subject"/>
    <w:basedOn w:val="CommentText"/>
    <w:next w:val="CommentText"/>
    <w:link w:val="CommentSubjectChar"/>
    <w:uiPriority w:val="99"/>
    <w:semiHidden/>
    <w:unhideWhenUsed/>
    <w:rsid w:val="007068C6"/>
    <w:rPr>
      <w:b/>
      <w:bCs/>
    </w:rPr>
  </w:style>
  <w:style w:type="character" w:customStyle="1" w:styleId="CommentSubjectChar">
    <w:name w:val="Comment Subject Char"/>
    <w:basedOn w:val="CommentTextChar"/>
    <w:link w:val="CommentSubject"/>
    <w:uiPriority w:val="99"/>
    <w:semiHidden/>
    <w:rsid w:val="007068C6"/>
    <w:rPr>
      <w:b/>
      <w:bCs/>
      <w:sz w:val="20"/>
      <w:szCs w:val="20"/>
    </w:rPr>
  </w:style>
  <w:style w:type="paragraph" w:styleId="BalloonText">
    <w:name w:val="Balloon Text"/>
    <w:basedOn w:val="Normal"/>
    <w:link w:val="BalloonTextChar"/>
    <w:uiPriority w:val="99"/>
    <w:semiHidden/>
    <w:unhideWhenUsed/>
    <w:rsid w:val="007068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8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2899">
      <w:bodyDiv w:val="1"/>
      <w:marLeft w:val="0"/>
      <w:marRight w:val="0"/>
      <w:marTop w:val="0"/>
      <w:marBottom w:val="0"/>
      <w:divBdr>
        <w:top w:val="none" w:sz="0" w:space="0" w:color="auto"/>
        <w:left w:val="none" w:sz="0" w:space="0" w:color="auto"/>
        <w:bottom w:val="none" w:sz="0" w:space="0" w:color="auto"/>
        <w:right w:val="none" w:sz="0" w:space="0" w:color="auto"/>
      </w:divBdr>
    </w:div>
    <w:div w:id="121002341">
      <w:bodyDiv w:val="1"/>
      <w:marLeft w:val="0"/>
      <w:marRight w:val="0"/>
      <w:marTop w:val="0"/>
      <w:marBottom w:val="0"/>
      <w:divBdr>
        <w:top w:val="none" w:sz="0" w:space="0" w:color="auto"/>
        <w:left w:val="none" w:sz="0" w:space="0" w:color="auto"/>
        <w:bottom w:val="none" w:sz="0" w:space="0" w:color="auto"/>
        <w:right w:val="none" w:sz="0" w:space="0" w:color="auto"/>
      </w:divBdr>
    </w:div>
    <w:div w:id="221406169">
      <w:bodyDiv w:val="1"/>
      <w:marLeft w:val="0"/>
      <w:marRight w:val="0"/>
      <w:marTop w:val="0"/>
      <w:marBottom w:val="0"/>
      <w:divBdr>
        <w:top w:val="none" w:sz="0" w:space="0" w:color="auto"/>
        <w:left w:val="none" w:sz="0" w:space="0" w:color="auto"/>
        <w:bottom w:val="none" w:sz="0" w:space="0" w:color="auto"/>
        <w:right w:val="none" w:sz="0" w:space="0" w:color="auto"/>
      </w:divBdr>
    </w:div>
    <w:div w:id="336688540">
      <w:bodyDiv w:val="1"/>
      <w:marLeft w:val="0"/>
      <w:marRight w:val="0"/>
      <w:marTop w:val="0"/>
      <w:marBottom w:val="0"/>
      <w:divBdr>
        <w:top w:val="none" w:sz="0" w:space="0" w:color="auto"/>
        <w:left w:val="none" w:sz="0" w:space="0" w:color="auto"/>
        <w:bottom w:val="none" w:sz="0" w:space="0" w:color="auto"/>
        <w:right w:val="none" w:sz="0" w:space="0" w:color="auto"/>
      </w:divBdr>
    </w:div>
    <w:div w:id="878905183">
      <w:bodyDiv w:val="1"/>
      <w:marLeft w:val="0"/>
      <w:marRight w:val="0"/>
      <w:marTop w:val="0"/>
      <w:marBottom w:val="0"/>
      <w:divBdr>
        <w:top w:val="none" w:sz="0" w:space="0" w:color="auto"/>
        <w:left w:val="none" w:sz="0" w:space="0" w:color="auto"/>
        <w:bottom w:val="none" w:sz="0" w:space="0" w:color="auto"/>
        <w:right w:val="none" w:sz="0" w:space="0" w:color="auto"/>
      </w:divBdr>
    </w:div>
    <w:div w:id="928344913">
      <w:bodyDiv w:val="1"/>
      <w:marLeft w:val="0"/>
      <w:marRight w:val="0"/>
      <w:marTop w:val="0"/>
      <w:marBottom w:val="0"/>
      <w:divBdr>
        <w:top w:val="none" w:sz="0" w:space="0" w:color="auto"/>
        <w:left w:val="none" w:sz="0" w:space="0" w:color="auto"/>
        <w:bottom w:val="none" w:sz="0" w:space="0" w:color="auto"/>
        <w:right w:val="none" w:sz="0" w:space="0" w:color="auto"/>
      </w:divBdr>
    </w:div>
    <w:div w:id="1155612617">
      <w:bodyDiv w:val="1"/>
      <w:marLeft w:val="0"/>
      <w:marRight w:val="0"/>
      <w:marTop w:val="0"/>
      <w:marBottom w:val="0"/>
      <w:divBdr>
        <w:top w:val="none" w:sz="0" w:space="0" w:color="auto"/>
        <w:left w:val="none" w:sz="0" w:space="0" w:color="auto"/>
        <w:bottom w:val="none" w:sz="0" w:space="0" w:color="auto"/>
        <w:right w:val="none" w:sz="0" w:space="0" w:color="auto"/>
      </w:divBdr>
    </w:div>
    <w:div w:id="1173570387">
      <w:bodyDiv w:val="1"/>
      <w:marLeft w:val="0"/>
      <w:marRight w:val="0"/>
      <w:marTop w:val="0"/>
      <w:marBottom w:val="0"/>
      <w:divBdr>
        <w:top w:val="none" w:sz="0" w:space="0" w:color="auto"/>
        <w:left w:val="none" w:sz="0" w:space="0" w:color="auto"/>
        <w:bottom w:val="none" w:sz="0" w:space="0" w:color="auto"/>
        <w:right w:val="none" w:sz="0" w:space="0" w:color="auto"/>
      </w:divBdr>
    </w:div>
    <w:div w:id="1457800263">
      <w:bodyDiv w:val="1"/>
      <w:marLeft w:val="0"/>
      <w:marRight w:val="0"/>
      <w:marTop w:val="0"/>
      <w:marBottom w:val="0"/>
      <w:divBdr>
        <w:top w:val="none" w:sz="0" w:space="0" w:color="auto"/>
        <w:left w:val="none" w:sz="0" w:space="0" w:color="auto"/>
        <w:bottom w:val="none" w:sz="0" w:space="0" w:color="auto"/>
        <w:right w:val="none" w:sz="0" w:space="0" w:color="auto"/>
      </w:divBdr>
    </w:div>
    <w:div w:id="1471363425">
      <w:bodyDiv w:val="1"/>
      <w:marLeft w:val="0"/>
      <w:marRight w:val="0"/>
      <w:marTop w:val="0"/>
      <w:marBottom w:val="0"/>
      <w:divBdr>
        <w:top w:val="none" w:sz="0" w:space="0" w:color="auto"/>
        <w:left w:val="none" w:sz="0" w:space="0" w:color="auto"/>
        <w:bottom w:val="none" w:sz="0" w:space="0" w:color="auto"/>
        <w:right w:val="none" w:sz="0" w:space="0" w:color="auto"/>
      </w:divBdr>
    </w:div>
    <w:div w:id="1587494440">
      <w:bodyDiv w:val="1"/>
      <w:marLeft w:val="0"/>
      <w:marRight w:val="0"/>
      <w:marTop w:val="0"/>
      <w:marBottom w:val="0"/>
      <w:divBdr>
        <w:top w:val="none" w:sz="0" w:space="0" w:color="auto"/>
        <w:left w:val="none" w:sz="0" w:space="0" w:color="auto"/>
        <w:bottom w:val="none" w:sz="0" w:space="0" w:color="auto"/>
        <w:right w:val="none" w:sz="0" w:space="0" w:color="auto"/>
      </w:divBdr>
    </w:div>
    <w:div w:id="1662343694">
      <w:bodyDiv w:val="1"/>
      <w:marLeft w:val="0"/>
      <w:marRight w:val="0"/>
      <w:marTop w:val="0"/>
      <w:marBottom w:val="0"/>
      <w:divBdr>
        <w:top w:val="none" w:sz="0" w:space="0" w:color="auto"/>
        <w:left w:val="none" w:sz="0" w:space="0" w:color="auto"/>
        <w:bottom w:val="none" w:sz="0" w:space="0" w:color="auto"/>
        <w:right w:val="none" w:sz="0" w:space="0" w:color="auto"/>
      </w:divBdr>
    </w:div>
    <w:div w:id="1754357004">
      <w:bodyDiv w:val="1"/>
      <w:marLeft w:val="0"/>
      <w:marRight w:val="0"/>
      <w:marTop w:val="0"/>
      <w:marBottom w:val="0"/>
      <w:divBdr>
        <w:top w:val="none" w:sz="0" w:space="0" w:color="auto"/>
        <w:left w:val="none" w:sz="0" w:space="0" w:color="auto"/>
        <w:bottom w:val="none" w:sz="0" w:space="0" w:color="auto"/>
        <w:right w:val="none" w:sz="0" w:space="0" w:color="auto"/>
      </w:divBdr>
    </w:div>
    <w:div w:id="18815479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yperlink xmlns="8e46c9ec-ba62-493d-a9dc-daf84ffae026">
      <Url xsi:nil="true"/>
      <Description xsi:nil="true"/>
    </Hyperlink>
    <Datepublished xmlns="8e46c9ec-ba62-493d-a9dc-daf84ffae026" xsi:nil="true"/>
    <Projectdata xmlns="8e46c9ec-ba62-493d-a9dc-daf84ffae026" xsi:nil="true"/>
    <Status xmlns="8e46c9ec-ba62-493d-a9dc-daf84ffae026" xsi:nil="true"/>
    <Closingdate xmlns="8e46c9ec-ba62-493d-a9dc-daf84ffae02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897D883E219F4CB36CBABD318C091A" ma:contentTypeVersion="15" ma:contentTypeDescription="Create a new document." ma:contentTypeScope="" ma:versionID="ba7b212f249e98f5dfb38a4a38b3a367">
  <xsd:schema xmlns:xsd="http://www.w3.org/2001/XMLSchema" xmlns:xs="http://www.w3.org/2001/XMLSchema" xmlns:p="http://schemas.microsoft.com/office/2006/metadata/properties" xmlns:ns2="8e46c9ec-ba62-493d-a9dc-daf84ffae026" xmlns:ns3="dc736912-d5f2-4a82-9891-0af5564e653e" targetNamespace="http://schemas.microsoft.com/office/2006/metadata/properties" ma:root="true" ma:fieldsID="b4fdb71434390355ad9b55c2746af1a1" ns2:_="" ns3:_="">
    <xsd:import namespace="8e46c9ec-ba62-493d-a9dc-daf84ffae026"/>
    <xsd:import namespace="dc736912-d5f2-4a82-9891-0af5564e65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Projectdata" minOccurs="0"/>
                <xsd:element ref="ns2:Hyperlink" minOccurs="0"/>
                <xsd:element ref="ns2:Datepublished" minOccurs="0"/>
                <xsd:element ref="ns2:Closingdat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46c9ec-ba62-493d-a9dc-daf84ffae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Projectdata" ma:index="18" nillable="true" ma:displayName="Project file" ma:format="Dropdown" ma:internalName="Projectdata">
      <xsd:simpleType>
        <xsd:restriction base="dms:Choice">
          <xsd:enumeration value="Paper Copy"/>
          <xsd:enumeration value="Address List"/>
          <xsd:enumeration value="Raw Data"/>
          <xsd:enumeration value="Summary Report"/>
          <xsd:enumeration value="Draft Survey"/>
          <xsd:enumeration value="Final Survey"/>
        </xsd:restriction>
      </xsd:simpleType>
    </xsd:element>
    <xsd:element name="Hyperlink" ma:index="19"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Datepublished" ma:index="20" nillable="true" ma:displayName="Start date" ma:format="DateOnly" ma:internalName="Datepublished">
      <xsd:simpleType>
        <xsd:restriction base="dms:DateTime"/>
      </xsd:simpleType>
    </xsd:element>
    <xsd:element name="Closingdate" ma:index="21" nillable="true" ma:displayName="End date" ma:format="DateOnly" ma:internalName="Closingdate">
      <xsd:simpleType>
        <xsd:restriction base="dms:DateTime"/>
      </xsd:simpleType>
    </xsd:element>
    <xsd:element name="Status" ma:index="22" nillable="true" ma:displayName="Status" ma:description="As in forward plan." ma:format="Dropdown" ma:internalName="Status">
      <xsd:simpleType>
        <xsd:restriction base="dms:Choice">
          <xsd:enumeration value="Planning"/>
          <xsd:enumeration value="Open"/>
          <xsd:enumeration value="Closed"/>
        </xsd:restriction>
      </xsd:simpleType>
    </xsd:element>
  </xsd:schema>
  <xsd:schema xmlns:xsd="http://www.w3.org/2001/XMLSchema" xmlns:xs="http://www.w3.org/2001/XMLSchema" xmlns:dms="http://schemas.microsoft.com/office/2006/documentManagement/types" xmlns:pc="http://schemas.microsoft.com/office/infopath/2007/PartnerControls" targetNamespace="dc736912-d5f2-4a82-9891-0af5564e653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FAAD0-C5B2-457D-8B69-8EBBC34F8A32}">
  <ds:schemaRefs>
    <ds:schemaRef ds:uri="http://purl.org/dc/elements/1.1/"/>
    <ds:schemaRef ds:uri="dc736912-d5f2-4a82-9891-0af5564e653e"/>
    <ds:schemaRef ds:uri="http://schemas.microsoft.com/office/2006/documentManagement/types"/>
    <ds:schemaRef ds:uri="http://www.w3.org/XML/1998/namespace"/>
    <ds:schemaRef ds:uri="http://purl.org/dc/dcmitype/"/>
    <ds:schemaRef ds:uri="http://schemas.microsoft.com/office/2006/metadata/properties"/>
    <ds:schemaRef ds:uri="http://schemas.microsoft.com/office/infopath/2007/PartnerControls"/>
    <ds:schemaRef ds:uri="http://schemas.openxmlformats.org/package/2006/metadata/core-properties"/>
    <ds:schemaRef ds:uri="8e46c9ec-ba62-493d-a9dc-daf84ffae026"/>
    <ds:schemaRef ds:uri="http://purl.org/dc/terms/"/>
  </ds:schemaRefs>
</ds:datastoreItem>
</file>

<file path=customXml/itemProps2.xml><?xml version="1.0" encoding="utf-8"?>
<ds:datastoreItem xmlns:ds="http://schemas.openxmlformats.org/officeDocument/2006/customXml" ds:itemID="{D04B9F17-DDB1-46E6-9141-2384658AEAD8}">
  <ds:schemaRefs>
    <ds:schemaRef ds:uri="http://schemas.microsoft.com/sharepoint/v3/contenttype/forms"/>
  </ds:schemaRefs>
</ds:datastoreItem>
</file>

<file path=customXml/itemProps3.xml><?xml version="1.0" encoding="utf-8"?>
<ds:datastoreItem xmlns:ds="http://schemas.openxmlformats.org/officeDocument/2006/customXml" ds:itemID="{B59F3BA0-F0A8-47AF-97B9-B5D33B3A8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46c9ec-ba62-493d-a9dc-daf84ffae026"/>
    <ds:schemaRef ds:uri="dc736912-d5f2-4a82-9891-0af5564e6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73F624-4C96-4353-8245-AE00FD61F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O'CONNOR, Steve</dc:creator>
  <cp:lastModifiedBy>Pierce, Catherine</cp:lastModifiedBy>
  <cp:revision>2</cp:revision>
  <cp:lastPrinted>2017-09-21T08:29:00Z</cp:lastPrinted>
  <dcterms:created xsi:type="dcterms:W3CDTF">2019-08-02T13:39:00Z</dcterms:created>
  <dcterms:modified xsi:type="dcterms:W3CDTF">2019-08-02T13:39:00Z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Clare.OConnor@richmondandwandsworth.gov.uk</vt:lpwstr>
  </property>
  <property fmtid="{D5CDD505-2E9C-101B-9397-08002B2CF9AE}" pid="6" name="MSIP_Label_763da656-5c75-4f6d-9461-4a3ce9a537cc_SetDate">
    <vt:lpwstr>2017-09-13T13:55:00.4958900+01:00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ontentTypeId">
    <vt:lpwstr>0x01010000897D883E219F4CB36CBABD318C091A</vt:lpwstr>
  </property>
</Properties>
</file>